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whom George, metropolitan of Mosul and </w:t>
      </w:r>
      <w:r>
        <w:rPr>
          <w:spacing w:val="0"/>
          <w:w w:val="100"/>
          <w:position w:val="0"/>
          <w:shd w:val="clear" w:color="auto" w:fill="auto"/>
          <w:lang w:val="fr-FR" w:eastAsia="fr-FR" w:bidi="fr-FR"/>
        </w:rPr>
        <w:t xml:space="preserve">Arbēl, </w:t>
      </w:r>
      <w:r>
        <w:rPr>
          <w:spacing w:val="0"/>
          <w:w w:val="100"/>
          <w:position w:val="0"/>
          <w:shd w:val="clear" w:color="auto" w:fill="auto"/>
          <w:lang w:val="en-US" w:eastAsia="en-US" w:bidi="en-US"/>
        </w:rPr>
        <w:t>dedicated his ex</w:t>
        <w:softHyphen/>
        <w:t>position of the offices of the church, he must have lived about the middle of the previous century. He wrote funeral sermons, metri</w:t>
        <w:softHyphen/>
        <w:t xml:space="preserve">cal homilies, answers to Scriptural questions and enigmas, and other stuff of the same sort. More important probably were his “ Book of Flowers,” </w:t>
      </w:r>
      <w:r>
        <w:rPr>
          <w:i/>
          <w:iCs/>
          <w:spacing w:val="0"/>
          <w:w w:val="100"/>
          <w:position w:val="0"/>
          <w:shd w:val="clear" w:color="auto" w:fill="auto"/>
          <w:lang w:val="fr-FR" w:eastAsia="fr-FR" w:bidi="fr-FR"/>
        </w:rPr>
        <w:t>Kélhābhā dhé-Habbābhe,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which may have been a poetical florilegium ; his </w:t>
      </w:r>
      <w:r>
        <w:rPr>
          <w:i/>
          <w:iCs/>
          <w:spacing w:val="0"/>
          <w:w w:val="100"/>
          <w:position w:val="0"/>
          <w:shd w:val="clear" w:color="auto" w:fill="auto"/>
          <w:lang w:val="en-US" w:eastAsia="en-US" w:bidi="en-US"/>
        </w:rPr>
        <w:t>Solution of the Questions in the Fifth Volume of Isaac of Nineveh's Works</w:t>
      </w:r>
      <w:r>
        <w:rPr>
          <w:spacing w:val="0"/>
          <w:w w:val="100"/>
          <w:position w:val="0"/>
          <w:shd w:val="clear" w:color="auto" w:fill="auto"/>
          <w:lang w:val="en-US" w:eastAsia="en-US" w:bidi="en-US"/>
        </w:rPr>
        <w:t xml:space="preserve"> ; and his commentary on the </w:t>
      </w:r>
      <w:r>
        <w:rPr>
          <w:i/>
          <w:iCs/>
          <w:spacing w:val="0"/>
          <w:w w:val="100"/>
          <w:position w:val="0"/>
          <w:shd w:val="clear" w:color="auto" w:fill="auto"/>
          <w:lang w:val="en-US" w:eastAsia="en-US" w:bidi="en-US"/>
        </w:rPr>
        <w:t>Heads of Knowledge</w:t>
      </w:r>
      <w:r>
        <w:rPr>
          <w:spacing w:val="0"/>
          <w:w w:val="100"/>
          <w:position w:val="0"/>
          <w:shd w:val="clear" w:color="auto" w:fill="auto"/>
          <w:lang w:val="en-US" w:eastAsia="en-US" w:bidi="en-US"/>
        </w:rPr>
        <w:t xml:space="preserve"> or maxims (of Evagrius).@@</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Conspicuous among the writers of this century is Elias bar </w:t>
      </w:r>
      <w:r>
        <w:rPr>
          <w:spacing w:val="0"/>
          <w:w w:val="100"/>
          <w:position w:val="0"/>
          <w:shd w:val="clear" w:color="auto" w:fill="auto"/>
          <w:lang w:val="de-DE" w:eastAsia="de-DE" w:bidi="de-DE"/>
        </w:rPr>
        <w:t xml:space="preserve">Shināyā, </w:t>
      </w:r>
      <w:r>
        <w:rPr>
          <w:spacing w:val="0"/>
          <w:w w:val="100"/>
          <w:position w:val="0"/>
          <w:shd w:val="clear" w:color="auto" w:fill="auto"/>
          <w:lang w:val="en-US" w:eastAsia="en-US" w:bidi="en-US"/>
        </w:rPr>
        <w:t>who was bom in 975,@@</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adopted the monastic life in the convent of Michael at Mosul under the abbot John the Lame,@@</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and was ordained priest by Nathaniel, bishop of </w:t>
      </w:r>
      <w:r>
        <w:rPr>
          <w:spacing w:val="0"/>
          <w:w w:val="100"/>
          <w:position w:val="0"/>
          <w:shd w:val="clear" w:color="auto" w:fill="auto"/>
          <w:lang w:val="de-DE" w:eastAsia="de-DE" w:bidi="de-DE"/>
        </w:rPr>
        <w:t xml:space="preserve">Shennā </w:t>
      </w:r>
      <w:r>
        <w:rPr>
          <w:spacing w:val="0"/>
          <w:w w:val="100"/>
          <w:position w:val="0"/>
          <w:shd w:val="clear" w:color="auto" w:fill="auto"/>
          <w:lang w:val="en-US" w:eastAsia="en-US" w:bidi="en-US"/>
        </w:rPr>
        <w:t xml:space="preserve">(as-Sinn), who afterwards became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under the name of John V. (1001-12).@@</w:t>
      </w:r>
      <w:r>
        <w:rPr>
          <w:spacing w:val="0"/>
          <w:w w:val="100"/>
          <w:position w:val="0"/>
          <w:shd w:val="clear" w:color="auto" w:fill="auto"/>
          <w:vertAlign w:val="superscript"/>
          <w:lang w:val="en-US" w:eastAsia="en-US" w:bidi="en-US"/>
        </w:rPr>
        <w:t xml:space="preserve">4 </w:t>
      </w:r>
      <w:r>
        <w:rPr>
          <w:spacing w:val="0"/>
          <w:w w:val="100"/>
          <w:position w:val="0"/>
          <w:shd w:val="clear" w:color="auto" w:fill="auto"/>
          <w:lang w:val="en-US" w:eastAsia="en-US" w:bidi="en-US"/>
        </w:rPr>
        <w:t xml:space="preserve">Elias was subsequently in the convent of Simeon on the Tigris opposite </w:t>
      </w:r>
      <w:r>
        <w:rPr>
          <w:spacing w:val="0"/>
          <w:w w:val="100"/>
          <w:position w:val="0"/>
          <w:shd w:val="clear" w:color="auto" w:fill="auto"/>
          <w:lang w:val="de-DE" w:eastAsia="de-DE" w:bidi="de-DE"/>
        </w:rPr>
        <w:t xml:space="preserve">Shennā, </w:t>
      </w:r>
      <w:r>
        <w:rPr>
          <w:spacing w:val="0"/>
          <w:w w:val="100"/>
          <w:position w:val="0"/>
          <w:shd w:val="clear" w:color="auto" w:fill="auto"/>
          <w:lang w:val="en-US" w:eastAsia="en-US" w:bidi="en-US"/>
        </w:rPr>
        <w:t xml:space="preserve">and was made bishop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Nuhādhrē </w:t>
      </w:r>
      <w:r>
        <w:rPr>
          <w:spacing w:val="0"/>
          <w:w w:val="100"/>
          <w:position w:val="0"/>
          <w:shd w:val="clear" w:color="auto" w:fill="auto"/>
          <w:lang w:val="en-US" w:eastAsia="en-US" w:bidi="en-US"/>
        </w:rPr>
        <w:t>in 1002.@@</w:t>
      </w:r>
      <w:r>
        <w:rPr>
          <w:spacing w:val="0"/>
          <w:w w:val="100"/>
          <w:position w:val="0"/>
          <w:shd w:val="clear" w:color="auto" w:fill="auto"/>
          <w:vertAlign w:val="superscript"/>
          <w:lang w:val="en-US" w:eastAsia="en-US" w:bidi="en-US"/>
        </w:rPr>
        <w:t xml:space="preserve">5 </w:t>
      </w:r>
      <w:r>
        <w:rPr>
          <w:spacing w:val="0"/>
          <w:w w:val="100"/>
          <w:position w:val="0"/>
          <w:shd w:val="clear" w:color="auto" w:fill="auto"/>
          <w:lang w:val="en-US" w:eastAsia="en-US" w:bidi="en-US"/>
        </w:rPr>
        <w:t xml:space="preserve">At the end of 1008 he was advanced to the dignity of metropolitan of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β</w:t>
      </w:r>
      <w:r>
        <w:rPr>
          <w:spacing w:val="0"/>
          <w:w w:val="100"/>
          <w:position w:val="0"/>
          <w:shd w:val="clear" w:color="auto" w:fill="auto"/>
          <w:lang w:val="en-US" w:eastAsia="en-US" w:bidi="en-US"/>
        </w:rPr>
        <w:t xml:space="preserve"> With the next patriarch, John VI. bar Nazōl (1012-20),</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 xml:space="preserve"> </w:t>
      </w:r>
      <w:r>
        <w:rPr>
          <w:spacing w:val="0"/>
          <w:w w:val="100"/>
          <w:position w:val="0"/>
          <w:shd w:val="clear" w:color="auto" w:fill="auto"/>
          <w:lang w:val="en-US" w:eastAsia="en-US" w:bidi="en-US"/>
        </w:rPr>
        <w:t xml:space="preserve">previously bishop of </w:t>
      </w:r>
      <w:r>
        <w:rPr>
          <w:spacing w:val="0"/>
          <w:w w:val="100"/>
          <w:position w:val="0"/>
          <w:shd w:val="clear" w:color="auto" w:fill="auto"/>
          <w:lang w:val="fr-FR" w:eastAsia="fr-FR" w:bidi="fr-FR"/>
        </w:rPr>
        <w:t xml:space="preserve">Hērtā, </w:t>
      </w:r>
      <w:r>
        <w:rPr>
          <w:spacing w:val="0"/>
          <w:w w:val="100"/>
          <w:position w:val="0"/>
          <w:shd w:val="clear" w:color="auto" w:fill="auto"/>
          <w:lang w:val="en-US" w:eastAsia="en-US" w:bidi="en-US"/>
        </w:rPr>
        <w:t xml:space="preserve">he was on good terms ; but he set his face against </w:t>
      </w:r>
      <w:r>
        <w:rPr>
          <w:spacing w:val="0"/>
          <w:w w:val="100"/>
          <w:position w:val="0"/>
          <w:shd w:val="clear" w:color="auto" w:fill="auto"/>
          <w:lang w:val="de-DE" w:eastAsia="de-DE" w:bidi="de-DE"/>
        </w:rPr>
        <w:t xml:space="preserve">Ishō'-yabh </w:t>
      </w:r>
      <w:r>
        <w:rPr>
          <w:spacing w:val="0"/>
          <w:w w:val="100"/>
          <w:position w:val="0"/>
          <w:shd w:val="clear" w:color="auto" w:fill="auto"/>
          <w:lang w:val="en-US" w:eastAsia="en-US" w:bidi="en-US"/>
        </w:rPr>
        <w:t>bar Ezekiel (1020-25).@@</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Under Elias I. (1028-49) all seems to have been quiet again. That our author survived this patriarch is clear from his own words in </w:t>
      </w:r>
      <w:r>
        <w:rPr>
          <w:i/>
          <w:iCs/>
          <w:spacing w:val="0"/>
          <w:w w:val="100"/>
          <w:position w:val="0"/>
          <w:shd w:val="clear" w:color="auto" w:fill="auto"/>
          <w:lang w:val="en-US" w:eastAsia="en-US" w:bidi="en-US"/>
        </w:rPr>
        <w:t>B. O.,</w:t>
      </w:r>
      <w:r>
        <w:rPr>
          <w:spacing w:val="0"/>
          <w:w w:val="100"/>
          <w:position w:val="0"/>
          <w:shd w:val="clear" w:color="auto" w:fill="auto"/>
          <w:lang w:val="en-US" w:eastAsia="en-US" w:bidi="en-US"/>
        </w:rPr>
        <w:t xml:space="preserve"> iii. 1, 268, col. 2, 11. 19, 20.@@</w:t>
      </w:r>
      <w:r>
        <w:rPr>
          <w:spacing w:val="0"/>
          <w:w w:val="100"/>
          <w:position w:val="0"/>
          <w:shd w:val="clear" w:color="auto" w:fill="auto"/>
          <w:vertAlign w:val="superscript"/>
          <w:lang w:val="en-US" w:eastAsia="en-US" w:bidi="en-US"/>
        </w:rPr>
        <w:t>θ</w:t>
      </w:r>
      <w:r>
        <w:rPr>
          <w:spacing w:val="0"/>
          <w:w w:val="100"/>
          <w:position w:val="0"/>
          <w:shd w:val="clear" w:color="auto" w:fill="auto"/>
          <w:lang w:val="en-US" w:eastAsia="en-US" w:bidi="en-US"/>
        </w:rPr>
        <w:t xml:space="preserve"> His greatest work is the </w:t>
      </w:r>
      <w:r>
        <w:rPr>
          <w:i/>
          <w:iCs/>
          <w:spacing w:val="0"/>
          <w:w w:val="100"/>
          <w:position w:val="0"/>
          <w:shd w:val="clear" w:color="auto" w:fill="auto"/>
          <w:lang w:val="en-US" w:eastAsia="en-US" w:bidi="en-US"/>
        </w:rPr>
        <w:t>Annals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Chronicle,</w:t>
      </w:r>
      <w:r>
        <w:rPr>
          <w:spacing w:val="0"/>
          <w:w w:val="100"/>
          <w:position w:val="0"/>
          <w:shd w:val="clear" w:color="auto" w:fill="auto"/>
          <w:lang w:val="en-US" w:eastAsia="en-US" w:bidi="en-US"/>
        </w:rPr>
        <w:t xml:space="preserve"> of which unfortunately only one imperfect copy exists.@@</w:t>
      </w:r>
      <w:r>
        <w:rPr>
          <w:spacing w:val="0"/>
          <w:w w:val="100"/>
          <w:position w:val="0"/>
          <w:shd w:val="clear" w:color="auto" w:fill="auto"/>
          <w:vertAlign w:val="superscript"/>
          <w:lang w:val="en-US" w:eastAsia="en-US" w:bidi="en-US"/>
        </w:rPr>
        <w:t xml:space="preserve">10 </w:t>
      </w:r>
      <w:r>
        <w:rPr>
          <w:spacing w:val="0"/>
          <w:w w:val="100"/>
          <w:position w:val="0"/>
          <w:shd w:val="clear" w:color="auto" w:fill="auto"/>
          <w:lang w:val="en-US" w:eastAsia="en-US" w:bidi="en-US"/>
        </w:rPr>
        <w:t xml:space="preserve">Baethgen has published extracts from it under the title of </w:t>
      </w:r>
      <w:r>
        <w:rPr>
          <w:i/>
          <w:iCs/>
          <w:spacing w:val="0"/>
          <w:w w:val="100"/>
          <w:position w:val="0"/>
          <w:shd w:val="clear" w:color="auto" w:fill="auto"/>
          <w:lang w:val="de-DE" w:eastAsia="de-DE" w:bidi="de-DE"/>
        </w:rPr>
        <w:t>Frag</w:t>
        <w:softHyphen/>
        <w:t xml:space="preserve">mente </w:t>
      </w:r>
      <w:r>
        <w:rPr>
          <w:i/>
          <w:iCs/>
          <w:spacing w:val="0"/>
          <w:w w:val="100"/>
          <w:position w:val="0"/>
          <w:shd w:val="clear" w:color="auto" w:fill="auto"/>
          <w:lang w:val="en-US" w:eastAsia="en-US" w:bidi="en-US"/>
        </w:rPr>
        <w:t xml:space="preserve">syr. u. arab. </w:t>
      </w:r>
      <w:r>
        <w:rPr>
          <w:i/>
          <w:iCs/>
          <w:spacing w:val="0"/>
          <w:w w:val="100"/>
          <w:position w:val="0"/>
          <w:shd w:val="clear" w:color="auto" w:fill="auto"/>
          <w:lang w:val="de-DE" w:eastAsia="de-DE" w:bidi="de-DE"/>
        </w:rPr>
        <w:t>Historiker,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1884, which have enabled scholars to recognize its real importance.@@</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The exact date of the </w:t>
      </w:r>
      <w:r>
        <w:rPr>
          <w:i/>
          <w:iCs/>
          <w:spacing w:val="0"/>
          <w:w w:val="100"/>
          <w:position w:val="0"/>
          <w:shd w:val="clear" w:color="auto" w:fill="auto"/>
          <w:lang w:val="en-US" w:eastAsia="en-US" w:bidi="en-US"/>
        </w:rPr>
        <w:t xml:space="preserve">Annals, </w:t>
      </w:r>
      <w:r>
        <w:rPr>
          <w:spacing w:val="0"/>
          <w:w w:val="100"/>
          <w:position w:val="0"/>
          <w:shd w:val="clear" w:color="auto" w:fill="auto"/>
          <w:lang w:val="en-US" w:eastAsia="en-US" w:bidi="en-US"/>
        </w:rPr>
        <w:t xml:space="preserve">and probably of the writing of the unique copy, is fixed by the statement of the author, f. 15b, that John, bishop of </w:t>
      </w:r>
      <w:r>
        <w:rPr>
          <w:spacing w:val="0"/>
          <w:w w:val="100"/>
          <w:position w:val="0"/>
          <w:shd w:val="clear" w:color="auto" w:fill="auto"/>
          <w:lang w:val="fr-FR" w:eastAsia="fr-FR" w:bidi="fr-FR"/>
        </w:rPr>
        <w:t xml:space="preserve">Hērtā, </w:t>
      </w:r>
      <w:r>
        <w:rPr>
          <w:spacing w:val="0"/>
          <w:w w:val="100"/>
          <w:position w:val="0"/>
          <w:shd w:val="clear" w:color="auto" w:fill="auto"/>
          <w:lang w:val="en-US" w:eastAsia="en-US" w:bidi="en-US"/>
        </w:rPr>
        <w:t xml:space="preserve">was ordained </w:t>
      </w:r>
      <w:r>
        <w:rPr>
          <w:spacing w:val="0"/>
          <w:w w:val="100"/>
          <w:position w:val="0"/>
          <w:shd w:val="clear" w:color="auto" w:fill="auto"/>
          <w:lang w:val="la-001" w:eastAsia="la-001" w:bidi="la-001"/>
        </w:rPr>
        <w:t xml:space="preserve">catholicus </w:t>
      </w:r>
      <w:r>
        <w:rPr>
          <w:spacing w:val="0"/>
          <w:w w:val="100"/>
          <w:position w:val="0"/>
          <w:shd w:val="clear" w:color="auto" w:fill="auto"/>
          <w:lang w:val="en-US" w:eastAsia="en-US" w:bidi="en-US"/>
        </w:rPr>
        <w:t xml:space="preserve">on Wednesday, 19th of the latter Teshπn, A. Gr. 1324 (19th November 1012 </w:t>
      </w:r>
      <w:r>
        <w:rPr>
          <w:spacing w:val="0"/>
          <w:w w:val="100"/>
          <w:position w:val="0"/>
          <w:sz w:val="13"/>
          <w:szCs w:val="13"/>
          <w:shd w:val="clear" w:color="auto" w:fill="auto"/>
          <w:lang w:val="en-US" w:eastAsia="en-US" w:bidi="en-US"/>
        </w:rPr>
        <w:t xml:space="preserve">A.D.), </w:t>
      </w:r>
      <w:r>
        <w:rPr>
          <w:spacing w:val="0"/>
          <w:w w:val="100"/>
          <w:position w:val="0"/>
          <w:shd w:val="clear" w:color="auto" w:fill="auto"/>
          <w:lang w:val="en-US" w:eastAsia="en-US" w:bidi="en-US"/>
        </w:rPr>
        <w:t>and that he still ruled the Nestorian Church “down to this year in which this work was composed, namely, A. Gr. 1330” (1018-19).@@</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After the </w:t>
      </w:r>
      <w:r>
        <w:rPr>
          <w:i/>
          <w:iCs/>
          <w:spacing w:val="0"/>
          <w:w w:val="100"/>
          <w:position w:val="0"/>
          <w:shd w:val="clear" w:color="auto" w:fill="auto"/>
          <w:lang w:val="en-US" w:eastAsia="en-US" w:bidi="en-US"/>
        </w:rPr>
        <w:t xml:space="preserve">Annals </w:t>
      </w:r>
      <w:r>
        <w:rPr>
          <w:spacing w:val="0"/>
          <w:w w:val="100"/>
          <w:position w:val="0"/>
          <w:shd w:val="clear" w:color="auto" w:fill="auto"/>
          <w:lang w:val="en-US" w:eastAsia="en-US" w:bidi="en-US"/>
        </w:rPr>
        <w:t>we may mention Elias’s Syriac grammar, one of the best of the Nestorian writings on the subject,@@</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and his Arabic-Syriac vocabu</w:t>
        <w:softHyphen/>
        <w:t xml:space="preserve">lary, </w:t>
      </w:r>
      <w:r>
        <w:rPr>
          <w:i/>
          <w:iCs/>
          <w:spacing w:val="0"/>
          <w:w w:val="100"/>
          <w:position w:val="0"/>
          <w:shd w:val="clear" w:color="auto" w:fill="auto"/>
          <w:lang w:val="de-DE" w:eastAsia="de-DE" w:bidi="de-DE"/>
        </w:rPr>
        <w:t xml:space="preserve">Kitāb </w:t>
      </w:r>
      <w:r>
        <w:rPr>
          <w:i/>
          <w:iCs/>
          <w:spacing w:val="0"/>
          <w:w w:val="100"/>
          <w:position w:val="0"/>
          <w:shd w:val="clear" w:color="auto" w:fill="auto"/>
          <w:lang w:val="fr-FR" w:eastAsia="fr-FR" w:bidi="fr-FR"/>
        </w:rPr>
        <w:t xml:space="preserve">at-Tarjumānfī </w:t>
      </w:r>
      <w:r>
        <w:rPr>
          <w:i/>
          <w:iCs/>
          <w:spacing w:val="0"/>
          <w:w w:val="100"/>
          <w:position w:val="0"/>
          <w:shd w:val="clear" w:color="auto" w:fill="auto"/>
          <w:lang w:val="en-US" w:eastAsia="en-US" w:bidi="en-US"/>
        </w:rPr>
        <w:t xml:space="preserve">ta'lim </w:t>
      </w:r>
      <w:r>
        <w:rPr>
          <w:i/>
          <w:iCs/>
          <w:spacing w:val="0"/>
          <w:w w:val="100"/>
          <w:position w:val="0"/>
          <w:shd w:val="clear" w:color="auto" w:fill="auto"/>
          <w:lang w:val="de-DE" w:eastAsia="de-DE" w:bidi="de-DE"/>
        </w:rPr>
        <w:t xml:space="preserve">lughat </w:t>
      </w:r>
      <w:r>
        <w:rPr>
          <w:i/>
          <w:iCs/>
          <w:spacing w:val="0"/>
          <w:w w:val="100"/>
          <w:position w:val="0"/>
          <w:shd w:val="clear" w:color="auto" w:fill="auto"/>
          <w:lang w:val="fr-FR" w:eastAsia="fr-FR" w:bidi="fr-FR"/>
        </w:rPr>
        <w:t>as-Suryān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Inter</w:t>
        <w:softHyphen/>
        <w:t xml:space="preserve">preter, to teach the Syriac Language.” It has been edited by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Lagarde in his </w:t>
      </w:r>
      <w:r>
        <w:rPr>
          <w:i/>
          <w:iCs/>
          <w:spacing w:val="0"/>
          <w:w w:val="100"/>
          <w:position w:val="0"/>
          <w:shd w:val="clear" w:color="auto" w:fill="auto"/>
          <w:lang w:val="fr-FR" w:eastAsia="fr-FR" w:bidi="fr-FR"/>
        </w:rPr>
        <w:t xml:space="preserve">Prætvrmissorum </w:t>
      </w:r>
      <w:r>
        <w:rPr>
          <w:i/>
          <w:iCs/>
          <w:spacing w:val="0"/>
          <w:w w:val="100"/>
          <w:position w:val="0"/>
          <w:shd w:val="clear" w:color="auto" w:fill="auto"/>
          <w:lang w:val="la-001" w:eastAsia="la-001" w:bidi="la-001"/>
        </w:rPr>
        <w:t xml:space="preserve">Libri </w:t>
      </w:r>
      <w:r>
        <w:rPr>
          <w:i/>
          <w:iCs/>
          <w:spacing w:val="0"/>
          <w:w w:val="100"/>
          <w:position w:val="0"/>
          <w:shd w:val="clear" w:color="auto" w:fill="auto"/>
          <w:lang w:val="en-US" w:eastAsia="en-US" w:bidi="en-US"/>
        </w:rPr>
        <w:t>Duo,</w:t>
      </w:r>
      <w:r>
        <w:rPr>
          <w:spacing w:val="0"/>
          <w:w w:val="100"/>
          <w:position w:val="0"/>
          <w:shd w:val="clear" w:color="auto" w:fill="auto"/>
          <w:lang w:val="en-US" w:eastAsia="en-US" w:bidi="en-US"/>
        </w:rPr>
        <w:t xml:space="preserve"> 1879, and was the store</w:t>
        <w:softHyphen/>
        <w:t xml:space="preserve">house from which Thomas a Novaria derived his </w:t>
      </w:r>
      <w:r>
        <w:rPr>
          <w:i/>
          <w:iCs/>
          <w:spacing w:val="0"/>
          <w:w w:val="100"/>
          <w:position w:val="0"/>
          <w:shd w:val="clear" w:color="auto" w:fill="auto"/>
          <w:lang w:val="en-US" w:eastAsia="en-US" w:bidi="en-US"/>
        </w:rPr>
        <w:t>Thesaurus Arabieo- Syro-Latinus,</w:t>
      </w:r>
      <w:r>
        <w:rPr>
          <w:spacing w:val="0"/>
          <w:w w:val="100"/>
          <w:position w:val="0"/>
          <w:shd w:val="clear" w:color="auto" w:fill="auto"/>
          <w:lang w:val="en-US" w:eastAsia="en-US" w:bidi="en-US"/>
        </w:rPr>
        <w:t xml:space="preserve"> 1636. Elias was also a composer of hymns, some of which occur in the Nestorian service-books,@@</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and of metrical homilies, apparently of an artificial character.@@</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He edited four volumes of decisions in ecclesiastical law, which are often cited by 'Abhd-īshō' of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xml:space="preserve"> in his </w:t>
      </w:r>
      <w:r>
        <w:rPr>
          <w:i/>
          <w:iCs/>
          <w:spacing w:val="0"/>
          <w:w w:val="100"/>
          <w:position w:val="0"/>
          <w:shd w:val="clear" w:color="auto" w:fill="auto"/>
          <w:lang w:val="la-001" w:eastAsia="la-001" w:bidi="la-001"/>
        </w:rPr>
        <w:t xml:space="preserve">Collectio Canonum </w:t>
      </w:r>
      <w:r>
        <w:rPr>
          <w:i/>
          <w:iCs/>
          <w:spacing w:val="0"/>
          <w:w w:val="100"/>
          <w:position w:val="0"/>
          <w:shd w:val="clear" w:color="auto" w:fill="auto"/>
          <w:lang w:val="en-US" w:eastAsia="en-US" w:bidi="en-US"/>
        </w:rPr>
        <w:t>Synodicorum</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ιs</w:t>
      </w:r>
      <w:r>
        <w:rPr>
          <w:i/>
          <w:iCs/>
          <w:spacing w:val="0"/>
          <w:w w:val="100"/>
          <w:position w:val="0"/>
          <w:shd w:val="clear" w:color="auto" w:fill="auto"/>
          <w:lang w:val="en-US" w:eastAsia="en-US" w:bidi="en-US"/>
        </w:rPr>
        <w:t xml:space="preserve"> ; </w:t>
      </w:r>
      <w:r>
        <w:rPr>
          <w:spacing w:val="0"/>
          <w:w w:val="100"/>
          <w:position w:val="0"/>
          <w:shd w:val="clear" w:color="auto" w:fill="auto"/>
          <w:lang w:val="en-US" w:eastAsia="en-US" w:bidi="en-US"/>
        </w:rPr>
        <w:t>indeed the third section, “On the Division of Inheritances,” is en</w:t>
        <w:softHyphen/>
        <w:t>tirely borrowed from the work of Elias.@@</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Of his epistles that to the bishops and people of Bagh</w:t>
      </w:r>
      <w:r>
        <w:rPr>
          <w:spacing w:val="0"/>
          <w:w w:val="100"/>
          <w:position w:val="0"/>
          <w:shd w:val="clear" w:color="auto" w:fill="auto"/>
          <w:lang w:val="fr-FR" w:eastAsia="fr-FR" w:bidi="fr-FR"/>
        </w:rPr>
        <w:t>d</w:t>
      </w:r>
      <w:r>
        <w:rPr>
          <w:color w:val="000000"/>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dh </w:t>
      </w:r>
      <w:r>
        <w:rPr>
          <w:spacing w:val="0"/>
          <w:w w:val="100"/>
          <w:position w:val="0"/>
          <w:shd w:val="clear" w:color="auto" w:fill="auto"/>
          <w:lang w:val="en-US" w:eastAsia="en-US" w:bidi="en-US"/>
        </w:rPr>
        <w:t xml:space="preserve">on the illegal ordination of </w:t>
      </w:r>
      <w:r>
        <w:rPr>
          <w:spacing w:val="0"/>
          <w:w w:val="100"/>
          <w:position w:val="0"/>
          <w:shd w:val="clear" w:color="auto" w:fill="auto"/>
          <w:lang w:val="de-DE" w:eastAsia="de-DE" w:bidi="de-DE"/>
        </w:rPr>
        <w:t xml:space="preserve">Ishō'-yabh </w:t>
      </w:r>
      <w:r>
        <w:rPr>
          <w:spacing w:val="0"/>
          <w:w w:val="100"/>
          <w:position w:val="0"/>
          <w:shd w:val="clear" w:color="auto" w:fill="auto"/>
          <w:lang w:val="en-US" w:eastAsia="en-US" w:bidi="en-US"/>
        </w:rPr>
        <w:t xml:space="preserve">bar Ezekiel is preserved in Cod. Vat. cxxix.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191).@@</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Six of his Arabic dissertations have been described by Assemani in the </w:t>
      </w:r>
      <w:r>
        <w:rPr>
          <w:i/>
          <w:iCs/>
          <w:spacing w:val="0"/>
          <w:w w:val="100"/>
          <w:position w:val="0"/>
          <w:shd w:val="clear" w:color="auto" w:fill="auto"/>
          <w:lang w:val="en-US" w:eastAsia="en-US" w:bidi="en-US"/>
        </w:rPr>
        <w:t>B. O.,</w:t>
      </w:r>
      <w:r>
        <w:rPr>
          <w:spacing w:val="0"/>
          <w:w w:val="100"/>
          <w:position w:val="0"/>
          <w:shd w:val="clear" w:color="auto" w:fill="auto"/>
          <w:lang w:val="en-US" w:eastAsia="en-US" w:bidi="en-US"/>
        </w:rPr>
        <w:t xml:space="preserve"> iii. 1, 270-272. The most important of them appears to be No. 5, a disputation, in seven sessions or chapters, with the vizir Abu </w:t>
      </w:r>
      <w:r>
        <w:rPr>
          <w:spacing w:val="0"/>
          <w:w w:val="100"/>
          <w:position w:val="0"/>
          <w:shd w:val="clear" w:color="auto" w:fill="auto"/>
          <w:lang w:val="el-GR" w:eastAsia="el-GR" w:bidi="el-GR"/>
        </w:rPr>
        <w:t>Ί</w:t>
      </w:r>
      <w:r>
        <w:rPr>
          <w:spacing w:val="0"/>
          <w:w w:val="100"/>
          <w:position w:val="0"/>
          <w:shd w:val="clear" w:color="auto" w:fill="auto"/>
          <w:lang w:val="de-DE" w:eastAsia="de-DE" w:bidi="de-DE"/>
        </w:rPr>
        <w:t xml:space="preserve">-Kāsim </w:t>
      </w:r>
      <w:r>
        <w:rPr>
          <w:spacing w:val="0"/>
          <w:w w:val="100"/>
          <w:position w:val="0"/>
          <w:shd w:val="clear" w:color="auto" w:fill="auto"/>
          <w:lang w:val="en-US" w:eastAsia="en-US" w:bidi="en-US"/>
        </w:rPr>
        <w:t xml:space="preserve">al-Husain </w:t>
      </w:r>
      <w:r>
        <w:rPr>
          <w:spacing w:val="0"/>
          <w:w w:val="100"/>
          <w:position w:val="0"/>
          <w:shd w:val="clear" w:color="auto" w:fill="auto"/>
          <w:lang w:val="de-DE" w:eastAsia="de-DE" w:bidi="de-DE"/>
        </w:rPr>
        <w:t xml:space="preserve">ihn </w:t>
      </w:r>
      <w:r>
        <w:rPr>
          <w:spacing w:val="0"/>
          <w:w w:val="100"/>
          <w:position w:val="0"/>
          <w:shd w:val="clear" w:color="auto" w:fill="auto"/>
          <w:lang w:val="fr-FR" w:eastAsia="fr-FR" w:bidi="fr-FR"/>
        </w:rPr>
        <w:t xml:space="preserve">'Ali </w:t>
      </w:r>
      <w:r>
        <w:rPr>
          <w:spacing w:val="0"/>
          <w:w w:val="100"/>
          <w:position w:val="0"/>
          <w:shd w:val="clear" w:color="auto" w:fill="auto"/>
          <w:lang w:val="en-US" w:eastAsia="en-US" w:bidi="en-US"/>
        </w:rPr>
        <w:t>al-Maghribi, pre</w:t>
        <w:softHyphen/>
        <w:t xml:space="preserve">ceded by a letter to the secretary </w:t>
      </w:r>
      <w:r>
        <w:rPr>
          <w:spacing w:val="0"/>
          <w:w w:val="100"/>
          <w:position w:val="0"/>
          <w:shd w:val="clear" w:color="auto" w:fill="auto"/>
          <w:lang w:val="fr-FR" w:eastAsia="fr-FR" w:bidi="fr-FR"/>
        </w:rPr>
        <w:t xml:space="preserve">Abu </w:t>
      </w:r>
      <w:r>
        <w:rPr>
          <w:spacing w:val="0"/>
          <w:w w:val="100"/>
          <w:position w:val="0"/>
          <w:shd w:val="clear" w:color="auto" w:fill="auto"/>
          <w:lang w:val="el-GR" w:eastAsia="el-GR" w:bidi="el-GR"/>
        </w:rPr>
        <w:t>Ί</w:t>
      </w:r>
      <w:r>
        <w:rPr>
          <w:spacing w:val="0"/>
          <w:w w:val="100"/>
          <w:position w:val="0"/>
          <w:shd w:val="clear" w:color="auto" w:fill="auto"/>
          <w:lang w:val="de-DE" w:eastAsia="de-DE" w:bidi="de-DE"/>
        </w:rPr>
        <w:t xml:space="preserve">-'Alā Sā'id </w:t>
      </w:r>
      <w:r>
        <w:rPr>
          <w:spacing w:val="0"/>
          <w:w w:val="100"/>
          <w:position w:val="0"/>
          <w:shd w:val="clear" w:color="auto" w:fill="auto"/>
          <w:lang w:val="en-US" w:eastAsia="en-US" w:bidi="en-US"/>
        </w:rPr>
        <w:t xml:space="preserve">ibn Sahl. These meetings took place in 1026, and the work was committed to writing in 1027, after the death of the vizir at </w:t>
      </w:r>
      <w:r>
        <w:rPr>
          <w:spacing w:val="0"/>
          <w:w w:val="100"/>
          <w:position w:val="0"/>
          <w:shd w:val="clear" w:color="auto" w:fill="auto"/>
          <w:lang w:val="de-DE" w:eastAsia="de-DE" w:bidi="de-DE"/>
        </w:rPr>
        <w:t xml:space="preserve">Maiyāfārikin </w:t>
      </w:r>
      <w:r>
        <w:rPr>
          <w:spacing w:val="0"/>
          <w:w w:val="100"/>
          <w:position w:val="0"/>
          <w:shd w:val="clear" w:color="auto" w:fill="auto"/>
          <w:lang w:val="en-US" w:eastAsia="en-US" w:bidi="en-US"/>
        </w:rPr>
        <w:t xml:space="preserve">in October, and published with the approbation of the celebrated commentator, philosopher, and lawyer Abu </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1-Faraj 'Abdallah ibn at-Taiyib,@@</w:t>
      </w: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 xml:space="preserve"> who was secretary to the patriarch Elias I. The anonymous work de</w:t>
        <w:softHyphen/>
        <w:t xml:space="preserve">scribed in full by Assemani </w:t>
      </w:r>
      <w:r>
        <w:rPr>
          <w:i/>
          <w:iCs/>
          <w:spacing w:val="0"/>
          <w:w w:val="100"/>
          <w:position w:val="0"/>
          <w:shd w:val="clear" w:color="auto" w:fill="auto"/>
          <w:lang w:val="en-US" w:eastAsia="en-US" w:bidi="en-US"/>
        </w:rPr>
        <w:t>(B. O.,</w:t>
      </w:r>
      <w:r>
        <w:rPr>
          <w:spacing w:val="0"/>
          <w:w w:val="100"/>
          <w:position w:val="0"/>
          <w:shd w:val="clear" w:color="auto" w:fill="auto"/>
          <w:lang w:val="en-US" w:eastAsia="en-US" w:bidi="en-US"/>
        </w:rPr>
        <w:t xml:space="preserve"> iii. 1, 303-306) under the title of </w:t>
      </w:r>
      <w:r>
        <w:rPr>
          <w:i/>
          <w:iCs/>
          <w:spacing w:val="0"/>
          <w:w w:val="100"/>
          <w:position w:val="0"/>
          <w:shd w:val="clear" w:color="auto" w:fill="auto"/>
          <w:lang w:val="en-US" w:eastAsia="en-US" w:bidi="en-US"/>
        </w:rPr>
        <w:t xml:space="preserve">Kitabu </w:t>
      </w:r>
      <w:r>
        <w:rPr>
          <w:i/>
          <w:iCs/>
          <w:spacing w:val="0"/>
          <w:w w:val="100"/>
          <w:position w:val="0"/>
          <w:shd w:val="clear" w:color="auto" w:fill="auto"/>
          <w:lang w:val="el-GR" w:eastAsia="el-GR" w:bidi="el-GR"/>
        </w:rPr>
        <w:t>Ί</w:t>
      </w:r>
      <w:r>
        <w:rPr>
          <w:i/>
          <w:iCs/>
          <w:spacing w:val="0"/>
          <w:w w:val="100"/>
          <w:position w:val="0"/>
          <w:shd w:val="clear" w:color="auto" w:fill="auto"/>
          <w:lang w:val="de-DE" w:eastAsia="de-DE" w:bidi="de-DE"/>
        </w:rPr>
        <w:t xml:space="preserve">-Burhān </w:t>
      </w:r>
      <w:r>
        <w:rPr>
          <w:i/>
          <w:iCs/>
          <w:spacing w:val="0"/>
          <w:w w:val="100"/>
          <w:position w:val="0"/>
          <w:shd w:val="clear" w:color="auto" w:fill="auto"/>
          <w:lang w:val="fr-FR" w:eastAsia="fr-FR" w:bidi="fr-FR"/>
        </w:rPr>
        <w:t>'alā sahīhi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rather </w:t>
      </w:r>
      <w:r>
        <w:rPr>
          <w:i/>
          <w:iCs/>
          <w:spacing w:val="0"/>
          <w:w w:val="100"/>
          <w:position w:val="0"/>
          <w:shd w:val="clear" w:color="auto" w:fill="auto"/>
          <w:lang w:val="fr-FR" w:eastAsia="fr-FR" w:bidi="fr-FR"/>
        </w:rPr>
        <w:t xml:space="preserve">fi tashīhi) </w:t>
      </w:r>
      <w:r>
        <w:rPr>
          <w:i/>
          <w:iCs/>
          <w:spacing w:val="0"/>
          <w:w w:val="100"/>
          <w:position w:val="0"/>
          <w:shd w:val="clear" w:color="auto" w:fill="auto"/>
          <w:lang w:val="el-GR" w:eastAsia="el-GR" w:bidi="el-GR"/>
        </w:rPr>
        <w:t>Ί</w:t>
      </w:r>
      <w:r>
        <w:rPr>
          <w:i/>
          <w:iCs/>
          <w:spacing w:val="0"/>
          <w:w w:val="100"/>
          <w:position w:val="0"/>
          <w:shd w:val="clear" w:color="auto" w:fill="auto"/>
          <w:lang w:val="fr-FR" w:eastAsia="fr-FR" w:bidi="fr-FR"/>
        </w:rPr>
        <w:t>-īmān,</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Demonstration of the Truth of the Faith,” is also by him.@@</w:t>
      </w:r>
      <w:r>
        <w:rPr>
          <w:spacing w:val="0"/>
          <w:w w:val="100"/>
          <w:position w:val="0"/>
          <w:shd w:val="clear" w:color="auto" w:fill="auto"/>
          <w:vertAlign w:val="superscript"/>
          <w:lang w:val="en-US" w:eastAsia="en-US" w:bidi="en-US"/>
        </w:rPr>
        <w:t>20</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Here we may pause in our enumeration to cast an eye upon some</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anonymous translations, which we are inclined to ascribe to the 10th and 11th centuries, and which are interesting as showing what the popular literature of the Syrians was, compared with that of their theologians and men of science.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We have already spoken of the older translation of </w:t>
      </w:r>
      <w:r>
        <w:rPr>
          <w:i/>
          <w:iCs/>
          <w:spacing w:val="0"/>
          <w:w w:val="100"/>
          <w:position w:val="0"/>
          <w:shd w:val="clear" w:color="auto" w:fill="auto"/>
          <w:lang w:val="fr-FR" w:eastAsia="fr-FR" w:bidi="fr-FR"/>
        </w:rPr>
        <w:t xml:space="preserve">Kalīlagh wé- </w:t>
      </w:r>
      <w:r>
        <w:rPr>
          <w:i/>
          <w:iCs/>
          <w:spacing w:val="0"/>
          <w:w w:val="100"/>
          <w:position w:val="0"/>
          <w:shd w:val="clear" w:color="auto" w:fill="auto"/>
          <w:lang w:val="en-US" w:eastAsia="en-US" w:bidi="en-US"/>
        </w:rPr>
        <w:t>Damnagh,</w:t>
      </w:r>
      <w:r>
        <w:rPr>
          <w:spacing w:val="0"/>
          <w:w w:val="100"/>
          <w:position w:val="0"/>
          <w:shd w:val="clear" w:color="auto" w:fill="auto"/>
          <w:lang w:val="en-US" w:eastAsia="en-US" w:bidi="en-US"/>
        </w:rPr>
        <w:t xml:space="preserve"> made by the periodeutes </w:t>
      </w:r>
      <w:r>
        <w:rPr>
          <w:spacing w:val="0"/>
          <w:w w:val="100"/>
          <w:position w:val="0"/>
          <w:shd w:val="clear" w:color="auto" w:fill="auto"/>
          <w:lang w:val="de-DE" w:eastAsia="de-DE" w:bidi="de-DE"/>
        </w:rPr>
        <w:t xml:space="preserve">Bōdh </w:t>
      </w:r>
      <w:r>
        <w:rPr>
          <w:spacing w:val="0"/>
          <w:w w:val="100"/>
          <w:position w:val="0"/>
          <w:shd w:val="clear" w:color="auto" w:fill="auto"/>
          <w:lang w:val="en-US" w:eastAsia="en-US" w:bidi="en-US"/>
        </w:rPr>
        <w:t xml:space="preserve">in the 6th century of our era (see above, p. 837). About the middle of the 8th century there appeared an independent Arabic translation from the Pahlavi by 'Abdallah ibn al-Mukaffa', which, under the name of </w:t>
      </w:r>
      <w:r>
        <w:rPr>
          <w:i/>
          <w:iCs/>
          <w:spacing w:val="0"/>
          <w:w w:val="100"/>
          <w:position w:val="0"/>
          <w:shd w:val="clear" w:color="auto" w:fill="auto"/>
          <w:lang w:val="en-US" w:eastAsia="en-US" w:bidi="en-US"/>
        </w:rPr>
        <w:t>Ka</w:t>
      </w:r>
      <w:r>
        <w:rPr>
          <w:i/>
          <w:iCs/>
          <w:spacing w:val="0"/>
          <w:w w:val="100"/>
          <w:position w:val="0"/>
          <w:shd w:val="clear" w:color="auto" w:fill="auto"/>
          <w:vertAlign w:val="superscript"/>
          <w:lang w:val="en-US" w:eastAsia="en-US" w:bidi="en-US"/>
        </w:rPr>
        <w:t>i</w:t>
      </w:r>
      <w:r>
        <w:rPr>
          <w:i/>
          <w:iCs/>
          <w:spacing w:val="0"/>
          <w:w w:val="100"/>
          <w:position w:val="0"/>
          <w:shd w:val="clear" w:color="auto" w:fill="auto"/>
          <w:lang w:val="en-US" w:eastAsia="en-US" w:bidi="en-US"/>
        </w:rPr>
        <w:t>lilah ινa- Dimnah,</w:t>
      </w:r>
      <w:r>
        <w:rPr>
          <w:spacing w:val="0"/>
          <w:w w:val="100"/>
          <w:position w:val="0"/>
          <w:shd w:val="clear" w:color="auto" w:fill="auto"/>
          <w:lang w:val="en-US" w:eastAsia="en-US" w:bidi="en-US"/>
        </w:rPr>
        <w:t xml:space="preserve"> has been the parent of secondary versions in the Syriac, Persian, Greek, Hebrew, and Spanish languages.@@</w:t>
      </w: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 xml:space="preserve"> The Syriac version was discovered by the present writer in a unique MS. in the library of Trinity College, Dublin, and published by him in 1884.@@</w:t>
      </w: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 xml:space="preserve"> It is evidently the work of a Christian priest, living at a time when the condition of the Syrian Church was one of great degradation, and the power of the caliphate on the wane, so that the state of society was that of complete disorder and licentious</w:t>
        <w:softHyphen/>
        <w:t>ness,@@</w:t>
      </w: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 xml:space="preserve"> a description which would very well apply to the 10th or 11th century. Indeed we could not place it much later, because part of the unique MS. goes back to the 13th century, and even its text is very corrupt, showing that it had passed through the hands of several generations of scribes. “The chief value of this later Syriac version is that it sheds light on the original text of the Arabic </w:t>
      </w:r>
      <w:r>
        <w:rPr>
          <w:i/>
          <w:iCs/>
          <w:spacing w:val="0"/>
          <w:w w:val="100"/>
          <w:position w:val="0"/>
          <w:shd w:val="clear" w:color="auto" w:fill="auto"/>
          <w:lang w:val="en-US" w:eastAsia="en-US" w:bidi="en-US"/>
        </w:rPr>
        <w:t>K. w. D.</w:t>
      </w:r>
      <w:r>
        <w:rPr>
          <w:spacing w:val="0"/>
          <w:w w:val="100"/>
          <w:position w:val="0"/>
          <w:shd w:val="clear" w:color="auto" w:fill="auto"/>
          <w:lang w:val="en-US" w:eastAsia="en-US" w:bidi="en-US"/>
        </w:rPr>
        <w:t xml:space="preserve"> The Arabic text which the Syriac translator had before him must have been a better one than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Sacy’s, because numbers of Guidi’s extracts,@@</w:t>
      </w: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 xml:space="preserve"> which are not found at all in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Sacy’s text, appear in their proper places in the later Syriac.”@@</w:t>
      </w:r>
      <w:r>
        <w:rPr>
          <w:spacing w:val="0"/>
          <w:w w:val="100"/>
          <w:position w:val="0"/>
          <w:shd w:val="clear" w:color="auto" w:fill="auto"/>
          <w:vertAlign w:val="superscript"/>
          <w:lang w:val="en-US" w:eastAsia="en-US" w:bidi="en-US"/>
        </w:rPr>
        <w:t>25</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To about the same period, judging by the similarity of style and language, we would assign the Syriac version of the book of </w:t>
      </w:r>
      <w:r>
        <w:rPr>
          <w:i/>
          <w:iCs/>
          <w:spacing w:val="0"/>
          <w:w w:val="100"/>
          <w:position w:val="0"/>
          <w:shd w:val="clear" w:color="auto" w:fill="auto"/>
          <w:lang w:val="de-DE" w:eastAsia="de-DE" w:bidi="de-DE"/>
        </w:rPr>
        <w:t>Sindi</w:t>
        <w:softHyphen/>
        <w:t>bādh.</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This work was translated, probably in the latter half of the 8th century, from Pahlavi into Arabic by </w:t>
      </w:r>
      <w:r>
        <w:rPr>
          <w:spacing w:val="0"/>
          <w:w w:val="100"/>
          <w:position w:val="0"/>
          <w:shd w:val="clear" w:color="auto" w:fill="auto"/>
          <w:lang w:val="de-DE" w:eastAsia="de-DE" w:bidi="de-DE"/>
        </w:rPr>
        <w:t xml:space="preserve">Mōsā, </w:t>
      </w:r>
      <w:r>
        <w:rPr>
          <w:spacing w:val="0"/>
          <w:w w:val="100"/>
          <w:position w:val="0"/>
          <w:shd w:val="clear" w:color="auto" w:fill="auto"/>
          <w:lang w:val="en-US" w:eastAsia="en-US" w:bidi="en-US"/>
        </w:rPr>
        <w:t>a Muham</w:t>
        <w:softHyphen/>
        <w:t xml:space="preserve">madan Persian. It is, as </w:t>
      </w:r>
      <w:r>
        <w:rPr>
          <w:spacing w:val="0"/>
          <w:w w:val="100"/>
          <w:position w:val="0"/>
          <w:shd w:val="clear" w:color="auto" w:fill="auto"/>
          <w:lang w:val="de-DE" w:eastAsia="de-DE" w:bidi="de-DE"/>
        </w:rPr>
        <w:t xml:space="preserve">Nōldeke </w:t>
      </w:r>
      <w:r>
        <w:rPr>
          <w:spacing w:val="0"/>
          <w:w w:val="100"/>
          <w:position w:val="0"/>
          <w:shd w:val="clear" w:color="auto" w:fill="auto"/>
          <w:lang w:val="en-US" w:eastAsia="en-US" w:bidi="en-US"/>
        </w:rPr>
        <w:t>has shown,@@</w:t>
      </w:r>
      <w:r>
        <w:rPr>
          <w:spacing w:val="0"/>
          <w:w w:val="100"/>
          <w:position w:val="0"/>
          <w:shd w:val="clear" w:color="auto" w:fill="auto"/>
          <w:vertAlign w:val="superscript"/>
          <w:lang w:val="en-US" w:eastAsia="en-US" w:bidi="en-US"/>
        </w:rPr>
        <w:t>26</w:t>
      </w:r>
      <w:r>
        <w:rPr>
          <w:spacing w:val="0"/>
          <w:w w:val="100"/>
          <w:position w:val="0"/>
          <w:shd w:val="clear" w:color="auto" w:fill="auto"/>
          <w:lang w:val="en-US" w:eastAsia="en-US" w:bidi="en-US"/>
        </w:rPr>
        <w:t xml:space="preserve"> the smaller of the two recensions known to the Arabs, the larger, entitled </w:t>
      </w:r>
      <w:r>
        <w:rPr>
          <w:i/>
          <w:iCs/>
          <w:spacing w:val="0"/>
          <w:w w:val="100"/>
          <w:position w:val="0"/>
          <w:shd w:val="clear" w:color="auto" w:fill="auto"/>
          <w:lang w:val="en-US" w:eastAsia="en-US" w:bidi="en-US"/>
        </w:rPr>
        <w:t xml:space="preserve">Aslam (1) and </w:t>
      </w:r>
      <w:r>
        <w:rPr>
          <w:i/>
          <w:iCs/>
          <w:spacing w:val="0"/>
          <w:w w:val="100"/>
          <w:position w:val="0"/>
          <w:shd w:val="clear" w:color="auto" w:fill="auto"/>
          <w:lang w:val="de-DE" w:eastAsia="de-DE" w:bidi="de-DE"/>
        </w:rPr>
        <w:t>Sindibādh,</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being the work of al-Asbagh ibn 'Abd al-'Aziz as- </w:t>
      </w:r>
      <w:r>
        <w:rPr>
          <w:spacing w:val="0"/>
          <w:w w:val="100"/>
          <w:position w:val="0"/>
          <w:shd w:val="clear" w:color="auto" w:fill="auto"/>
          <w:lang w:val="fr-FR" w:eastAsia="fr-FR" w:bidi="fr-FR"/>
        </w:rPr>
        <w:t xml:space="preserve">Sijistānī. </w:t>
      </w:r>
      <w:r>
        <w:rPr>
          <w:spacing w:val="0"/>
          <w:w w:val="100"/>
          <w:position w:val="0"/>
          <w:shd w:val="clear" w:color="auto" w:fill="auto"/>
          <w:lang w:val="en-US" w:eastAsia="en-US" w:bidi="en-US"/>
        </w:rPr>
        <w:t xml:space="preserve">The smaller </w:t>
      </w:r>
      <w:r>
        <w:rPr>
          <w:i/>
          <w:iCs/>
          <w:spacing w:val="0"/>
          <w:w w:val="100"/>
          <w:position w:val="0"/>
          <w:shd w:val="clear" w:color="auto" w:fill="auto"/>
          <w:lang w:val="de-DE" w:eastAsia="de-DE" w:bidi="de-DE"/>
        </w:rPr>
        <w:t>Sindibādh</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was in its turn done into Syriac, and thence into Greek by Michael </w:t>
      </w:r>
      <w:r>
        <w:rPr>
          <w:spacing w:val="0"/>
          <w:w w:val="100"/>
          <w:position w:val="0"/>
          <w:shd w:val="clear" w:color="auto" w:fill="auto"/>
          <w:lang w:val="fr-FR" w:eastAsia="fr-FR" w:bidi="fr-FR"/>
        </w:rPr>
        <w:t xml:space="preserve">Andreopūlus </w:t>
      </w:r>
      <w:r>
        <w:rPr>
          <w:spacing w:val="0"/>
          <w:w w:val="100"/>
          <w:position w:val="0"/>
          <w:shd w:val="clear" w:color="auto" w:fill="auto"/>
          <w:lang w:val="en-US" w:eastAsia="en-US" w:bidi="en-US"/>
        </w:rPr>
        <w:t xml:space="preserve">for Gabriel, prince of </w:t>
      </w:r>
      <w:r>
        <w:rPr>
          <w:spacing w:val="0"/>
          <w:w w:val="100"/>
          <w:position w:val="0"/>
          <w:shd w:val="clear" w:color="auto" w:fill="auto"/>
          <w:lang w:val="fr-FR" w:eastAsia="fr-FR" w:bidi="fr-FR"/>
        </w:rPr>
        <w:t xml:space="preserve">Melitēne </w:t>
      </w:r>
      <w:r>
        <w:rPr>
          <w:spacing w:val="0"/>
          <w:w w:val="100"/>
          <w:position w:val="0"/>
          <w:shd w:val="clear" w:color="auto" w:fill="auto"/>
          <w:lang w:val="en-US" w:eastAsia="en-US" w:bidi="en-US"/>
        </w:rPr>
        <w:t>(1086-1100), as discovered by Comparetti,@@</w:t>
      </w:r>
      <w:r>
        <w:rPr>
          <w:spacing w:val="0"/>
          <w:w w:val="100"/>
          <w:position w:val="0"/>
          <w:shd w:val="clear" w:color="auto" w:fill="auto"/>
          <w:vertAlign w:val="superscript"/>
          <w:lang w:val="en-US" w:eastAsia="en-US" w:bidi="en-US"/>
        </w:rPr>
        <w:t>27</w:t>
      </w:r>
      <w:r>
        <w:rPr>
          <w:spacing w:val="0"/>
          <w:w w:val="100"/>
          <w:position w:val="0"/>
          <w:shd w:val="clear" w:color="auto" w:fill="auto"/>
          <w:lang w:val="en-US" w:eastAsia="en-US" w:bidi="en-US"/>
        </w:rPr>
        <w:t xml:space="preserve"> under the name of </w:t>
      </w:r>
      <w:r>
        <w:rPr>
          <w:i/>
          <w:iCs/>
          <w:spacing w:val="0"/>
          <w:w w:val="100"/>
          <w:position w:val="0"/>
          <w:sz w:val="14"/>
          <w:szCs w:val="14"/>
          <w:shd w:val="clear" w:color="auto" w:fill="auto"/>
          <w:lang w:val="en-US" w:eastAsia="en-US" w:bidi="en-US"/>
        </w:rPr>
        <w:t>~∑υvτiιras</w:t>
      </w:r>
      <w:r>
        <w:rPr>
          <w:spacing w:val="0"/>
          <w:w w:val="100"/>
          <w:position w:val="0"/>
          <w:shd w:val="clear" w:color="auto" w:fill="auto"/>
          <w:lang w:val="en-US" w:eastAsia="en-US" w:bidi="en-US"/>
        </w:rPr>
        <w:t xml:space="preserve"> (Sindipas), just as </w:t>
      </w:r>
      <w:r>
        <w:rPr>
          <w:i/>
          <w:iCs/>
          <w:spacing w:val="0"/>
          <w:w w:val="100"/>
          <w:position w:val="0"/>
          <w:shd w:val="clear" w:color="auto" w:fill="auto"/>
          <w:lang w:val="fr-FR" w:eastAsia="fr-FR" w:bidi="fr-FR"/>
        </w:rPr>
        <w:t xml:space="preserve">Kalīlah </w:t>
      </w:r>
      <w:r>
        <w:rPr>
          <w:i/>
          <w:iCs/>
          <w:spacing w:val="0"/>
          <w:w w:val="100"/>
          <w:position w:val="0"/>
          <w:shd w:val="clear" w:color="auto" w:fill="auto"/>
          <w:lang w:val="en-US" w:eastAsia="en-US" w:bidi="en-US"/>
        </w:rPr>
        <w:t>wa-Dimnah</w:t>
      </w:r>
      <w:r>
        <w:rPr>
          <w:spacing w:val="0"/>
          <w:w w:val="100"/>
          <w:position w:val="0"/>
          <w:shd w:val="clear" w:color="auto" w:fill="auto"/>
          <w:lang w:val="en-US" w:eastAsia="en-US" w:bidi="en-US"/>
        </w:rPr>
        <w:t xml:space="preserve"> was trans</w:t>
        <w:softHyphen/>
        <w:t xml:space="preserve">lated by Symeon (the son of) Seth for the emperor Alexius Com- nenus, who ascended the throne in 1081. The Syriac version, which bears the title of the </w:t>
      </w:r>
      <w:r>
        <w:rPr>
          <w:i/>
          <w:iCs/>
          <w:spacing w:val="0"/>
          <w:w w:val="100"/>
          <w:position w:val="0"/>
          <w:shd w:val="clear" w:color="auto" w:fill="auto"/>
          <w:lang w:val="en-US" w:eastAsia="en-US" w:bidi="en-US"/>
        </w:rPr>
        <w:t xml:space="preserve">Story of </w:t>
      </w:r>
      <w:r>
        <w:rPr>
          <w:i/>
          <w:iCs/>
          <w:spacing w:val="0"/>
          <w:w w:val="100"/>
          <w:position w:val="0"/>
          <w:shd w:val="clear" w:color="auto" w:fill="auto"/>
          <w:lang w:val="fr-FR" w:eastAsia="fr-FR" w:bidi="fr-FR"/>
        </w:rPr>
        <w:t xml:space="preserve">Sindbān </w:t>
      </w:r>
      <w:r>
        <w:rPr>
          <w:i/>
          <w:iCs/>
          <w:spacing w:val="0"/>
          <w:w w:val="100"/>
          <w:position w:val="0"/>
          <w:shd w:val="clear" w:color="auto" w:fill="auto"/>
          <w:lang w:val="en-US" w:eastAsia="en-US" w:bidi="en-US"/>
        </w:rPr>
        <w:t>and the Philosophers who were with him,</w:t>
      </w:r>
      <w:r>
        <w:rPr>
          <w:spacing w:val="0"/>
          <w:w w:val="100"/>
          <w:position w:val="0"/>
          <w:shd w:val="clear" w:color="auto" w:fill="auto"/>
          <w:lang w:val="en-US" w:eastAsia="en-US" w:bidi="en-US"/>
        </w:rPr>
        <w:t xml:space="preserve"> has been edited by Baethgen, with a German translation and notes, from the unique MS. in the Royal Library at Berlin.@@</w:t>
      </w:r>
      <w:r>
        <w:rPr>
          <w:spacing w:val="0"/>
          <w:w w:val="100"/>
          <w:position w:val="0"/>
          <w:shd w:val="clear" w:color="auto" w:fill="auto"/>
          <w:vertAlign w:val="superscript"/>
          <w:lang w:val="en-US" w:eastAsia="en-US" w:bidi="en-US"/>
        </w:rPr>
        <w:t>28</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 third product of the same age we believe to be the Syriac trans</w:t>
        <w:softHyphen/>
        <w:t xml:space="preserve">lation of Pseudo-Callisthenes’s </w:t>
      </w:r>
      <w:r>
        <w:rPr>
          <w:i/>
          <w:iCs/>
          <w:spacing w:val="0"/>
          <w:w w:val="100"/>
          <w:position w:val="0"/>
          <w:shd w:val="clear" w:color="auto" w:fill="auto"/>
          <w:lang w:val="en-US" w:eastAsia="en-US" w:bidi="en-US"/>
        </w:rPr>
        <w:t>Life of Alexander the Great,</w:t>
      </w:r>
      <w:r>
        <w:rPr>
          <w:spacing w:val="0"/>
          <w:w w:val="100"/>
          <w:position w:val="0"/>
          <w:shd w:val="clear" w:color="auto" w:fill="auto"/>
          <w:lang w:val="en-US" w:eastAsia="en-US" w:bidi="en-US"/>
        </w:rPr>
        <w:t xml:space="preserve"> made from an Arabic version of a Greek original. Of this, however, we shall be better able to judge when the Syriac text lies before us in print.@@</w:t>
      </w:r>
      <w:r>
        <w:rPr>
          <w:spacing w:val="0"/>
          <w:w w:val="100"/>
          <w:position w:val="0"/>
          <w:shd w:val="clear" w:color="auto" w:fill="auto"/>
          <w:vertAlign w:val="superscript"/>
          <w:lang w:val="en-US" w:eastAsia="en-US" w:bidi="en-US"/>
        </w:rPr>
        <w:t>29</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Lastly we would place somewhere between the 9th and 11th cen</w:t>
        <w:softHyphen/>
        <w:t xml:space="preserve">turies the Syriac translation of Esop’s </w:t>
      </w:r>
      <w:r>
        <w:rPr>
          <w:spacing w:val="0"/>
          <w:w w:val="100"/>
          <w:position w:val="0"/>
          <w:shd w:val="clear" w:color="auto" w:fill="auto"/>
          <w:lang w:val="fr-FR" w:eastAsia="fr-FR" w:bidi="fr-FR"/>
        </w:rPr>
        <w:t xml:space="preserve">(Æsop’s) </w:t>
      </w:r>
      <w:r>
        <w:rPr>
          <w:i/>
          <w:iCs/>
          <w:spacing w:val="0"/>
          <w:w w:val="100"/>
          <w:position w:val="0"/>
          <w:shd w:val="clear" w:color="auto" w:fill="auto"/>
          <w:lang w:val="en-US" w:eastAsia="en-US" w:bidi="en-US"/>
        </w:rPr>
        <w:t>Fables,</w:t>
      </w:r>
      <w:r>
        <w:rPr>
          <w:spacing w:val="0"/>
          <w:w w:val="100"/>
          <w:position w:val="0"/>
          <w:shd w:val="clear" w:color="auto" w:fill="auto"/>
          <w:lang w:val="en-US" w:eastAsia="en-US" w:bidi="en-US"/>
        </w:rPr>
        <w:t xml:space="preserve"> which has been edited under a somewhat Jewish garb by </w:t>
      </w:r>
      <w:r>
        <w:rPr>
          <w:spacing w:val="0"/>
          <w:w w:val="100"/>
          <w:position w:val="0"/>
          <w:shd w:val="clear" w:color="auto" w:fill="auto"/>
          <w:lang w:val="de-DE" w:eastAsia="de-DE" w:bidi="de-DE"/>
        </w:rPr>
        <w:t>Landsberger,</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30</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who imagined himself to have found the Syriac original of the fables of Syntipas (Sindipas), whereas Geiger@@</w:t>
      </w:r>
      <w:r>
        <w:rPr>
          <w:spacing w:val="0"/>
          <w:w w:val="100"/>
          <w:position w:val="0"/>
          <w:shd w:val="clear" w:color="auto" w:fill="auto"/>
          <w:vertAlign w:val="superscript"/>
          <w:lang w:val="en-US" w:eastAsia="en-US" w:bidi="en-US"/>
        </w:rPr>
        <w:t>31</w:t>
      </w:r>
      <w:r>
        <w:rPr>
          <w:spacing w:val="0"/>
          <w:w w:val="100"/>
          <w:position w:val="0"/>
          <w:shd w:val="clear" w:color="auto" w:fill="auto"/>
          <w:lang w:val="en-US" w:eastAsia="en-US" w:bidi="en-US"/>
        </w:rPr>
        <w:t xml:space="preserve"> clearly showed that we have here to do with a Syriac rendering of one of the forms of the fables of Esop. In fact, as Geiger pointed out,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only a clerical error for. In Syriac MSS. of this collection the title is written, “of Josephus.”@@</w:t>
      </w: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 xml:space="preserve"> In some close relation to these stands the story of Josephus and king Nebuchadnezzar in the Berlin MS. Alt. </w:t>
      </w:r>
      <w:r>
        <w:rPr>
          <w:spacing w:val="0"/>
          <w:w w:val="100"/>
          <w:position w:val="0"/>
          <w:shd w:val="clear" w:color="auto" w:fill="auto"/>
          <w:lang w:val="de-DE" w:eastAsia="de-DE" w:bidi="de-DE"/>
        </w:rPr>
        <w:t xml:space="preserve">Bestand </w:t>
      </w:r>
      <w:r>
        <w:rPr>
          <w:spacing w:val="0"/>
          <w:w w:val="100"/>
          <w:position w:val="0"/>
          <w:shd w:val="clear" w:color="auto" w:fill="auto"/>
          <w:lang w:val="en-US" w:eastAsia="en-US" w:bidi="en-US"/>
        </w:rPr>
        <w:t xml:space="preserve">57, </w:t>
      </w:r>
      <w:r>
        <w:rPr>
          <w:spacing w:val="0"/>
          <w:w w:val="100"/>
          <w:position w:val="0"/>
          <w:shd w:val="clear" w:color="auto" w:fill="auto"/>
          <w:lang w:val="de-DE" w:eastAsia="de-DE" w:bidi="de-DE"/>
        </w:rPr>
        <w:t xml:space="preserve">ff. </w:t>
      </w:r>
      <w:r>
        <w:rPr>
          <w:spacing w:val="0"/>
          <w:w w:val="100"/>
          <w:position w:val="0"/>
          <w:shd w:val="clear" w:color="auto" w:fill="auto"/>
          <w:lang w:val="en-US" w:eastAsia="en-US" w:bidi="en-US"/>
        </w:rPr>
        <w:t>16-57, with which are inter</w:t>
        <w:softHyphen/>
        <w:t xml:space="preserve">woven a number of Esopic fables. They have been edited (with the exception of two) by Rodiger in his </w:t>
      </w:r>
      <w:r>
        <w:rPr>
          <w:i/>
          <w:iCs/>
          <w:spacing w:val="0"/>
          <w:w w:val="100"/>
          <w:position w:val="0"/>
          <w:shd w:val="clear" w:color="auto" w:fill="auto"/>
          <w:lang w:val="en-US" w:eastAsia="en-US" w:bidi="en-US"/>
        </w:rPr>
        <w:t>Chrestom. Syr.,</w:t>
      </w:r>
      <w:r>
        <w:rPr>
          <w:spacing w:val="0"/>
          <w:w w:val="100"/>
          <w:position w:val="0"/>
          <w:shd w:val="clear" w:color="auto" w:fill="auto"/>
          <w:lang w:val="en-US" w:eastAsia="en-US" w:bidi="en-US"/>
        </w:rPr>
        <w:t xml:space="preserve"> 2d ed., pp. 97-100.</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Resuming our enumeration of Syrian writers, we find that in the 12th century the number of them, whether Jacobite or Nestorian, is small, but two of the former sect are men of real mark.</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fr-FR" w:eastAsia="fr-FR" w:bidi="fr-FR"/>
        </w:rPr>
        <w:t xml:space="preserve">Abu Ghālib </w:t>
      </w:r>
      <w:r>
        <w:rPr>
          <w:spacing w:val="0"/>
          <w:w w:val="100"/>
          <w:position w:val="0"/>
          <w:shd w:val="clear" w:color="auto" w:fill="auto"/>
          <w:lang w:val="en-US" w:eastAsia="en-US" w:bidi="en-US"/>
        </w:rPr>
        <w:t xml:space="preserve">bar </w:t>
      </w:r>
      <w:r>
        <w:rPr>
          <w:spacing w:val="0"/>
          <w:w w:val="100"/>
          <w:position w:val="0"/>
          <w:shd w:val="clear" w:color="auto" w:fill="auto"/>
          <w:lang w:val="fr-FR" w:eastAsia="fr-FR" w:bidi="fr-FR"/>
        </w:rPr>
        <w:t xml:space="preserve">Sābūnī, </w:t>
      </w:r>
      <w:r>
        <w:rPr>
          <w:spacing w:val="0"/>
          <w:w w:val="100"/>
          <w:position w:val="0"/>
          <w:shd w:val="clear" w:color="auto" w:fill="auto"/>
          <w:lang w:val="en-US" w:eastAsia="en-US" w:bidi="en-US"/>
        </w:rPr>
        <w:t xml:space="preserve">the younger brother of Sa'id bar </w:t>
      </w:r>
      <w:r>
        <w:rPr>
          <w:spacing w:val="0"/>
          <w:w w:val="100"/>
          <w:position w:val="0"/>
          <w:shd w:val="clear" w:color="auto" w:fill="auto"/>
          <w:lang w:val="fr-FR" w:eastAsia="fr-FR" w:bidi="fr-FR"/>
        </w:rPr>
        <w:t xml:space="preserve">Sābūnī </w:t>
      </w:r>
      <w:r>
        <w:rPr>
          <w:spacing w:val="0"/>
          <w:w w:val="100"/>
          <w:position w:val="0"/>
          <w:shd w:val="clear" w:color="auto" w:fill="auto"/>
          <w:lang w:val="en-US" w:eastAsia="en-US" w:bidi="en-US"/>
        </w:rPr>
        <w:t xml:space="preserve">(see above, p. 849), was almost as unfortunate as his brother. He was raised to the episcopate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after his brother’s death by Athanasius VII., but speedily deposed on account of a quarrel, although many of the Edessenes, among them the governor Bald-</w:t>
      </w:r>
    </w:p>
    <w:p>
      <w:pPr>
        <w:pStyle w:val="Style8"/>
        <w:keepNext w:val="0"/>
        <w:keepLines w:val="0"/>
        <w:widowControl w:val="0"/>
        <w:shd w:val="clear" w:color="auto" w:fill="auto"/>
        <w:tabs>
          <w:tab w:pos="1976" w:val="left"/>
        </w:tabs>
        <w:bidi w:val="0"/>
        <w:spacing w:line="194" w:lineRule="auto"/>
        <w:ind w:left="0" w:firstLine="0"/>
        <w:jc w:val="left"/>
      </w:pPr>
      <w:r>
        <w:rPr>
          <w:color w:val="73684C"/>
          <w:spacing w:val="0"/>
          <w:w w:val="100"/>
          <w:position w:val="0"/>
          <w:shd w:val="clear" w:color="auto" w:fill="auto"/>
          <w:lang w:val="en-US" w:eastAsia="en-US" w:bidi="en-US"/>
        </w:rPr>
        <w:t xml:space="preserve">@@@1 </w:t>
      </w:r>
      <w:r>
        <w:rPr>
          <w:i/>
          <w:iCs/>
          <w:color w:val="73684C"/>
          <w:spacing w:val="0"/>
          <w:w w:val="100"/>
          <w:position w:val="0"/>
          <w:shd w:val="clear" w:color="auto" w:fill="auto"/>
          <w:lang w:val="en-US" w:eastAsia="en-US" w:bidi="en-US"/>
        </w:rPr>
        <w:t>Β.Ο.,</w:t>
      </w:r>
      <w:r>
        <w:rPr>
          <w:color w:val="73684C"/>
          <w:spacing w:val="0"/>
          <w:w w:val="100"/>
          <w:position w:val="0"/>
          <w:shd w:val="clear" w:color="auto" w:fill="auto"/>
          <w:lang w:val="en-US" w:eastAsia="en-US" w:bidi="en-US"/>
        </w:rPr>
        <w:t xml:space="preserve"> iii. 1,174.</w:t>
        <w:tab/>
      </w:r>
    </w:p>
    <w:p>
      <w:pPr>
        <w:pStyle w:val="Style8"/>
        <w:keepNext w:val="0"/>
        <w:keepLines w:val="0"/>
        <w:widowControl w:val="0"/>
        <w:shd w:val="clear" w:color="auto" w:fill="auto"/>
        <w:tabs>
          <w:tab w:pos="1976" w:val="left"/>
        </w:tabs>
        <w:bidi w:val="0"/>
        <w:spacing w:line="194" w:lineRule="auto"/>
        <w:ind w:left="0" w:firstLine="0"/>
        <w:jc w:val="left"/>
      </w:pPr>
      <w:r>
        <w:rPr>
          <w:color w:val="73684C"/>
          <w:spacing w:val="0"/>
          <w:w w:val="100"/>
          <w:position w:val="0"/>
          <w:shd w:val="clear" w:color="auto" w:fill="auto"/>
          <w:lang w:val="en-US" w:eastAsia="en-US" w:bidi="en-US"/>
        </w:rPr>
        <w:t>@@@</w:t>
      </w:r>
      <w:r>
        <w:rPr>
          <w:color w:val="73684C"/>
          <w:spacing w:val="0"/>
          <w:w w:val="100"/>
          <w:position w:val="0"/>
          <w:shd w:val="clear" w:color="auto" w:fill="auto"/>
          <w:vertAlign w:val="superscript"/>
          <w:lang w:val="en-US" w:eastAsia="en-US" w:bidi="en-US"/>
        </w:rPr>
        <w:t>2</w:t>
      </w:r>
      <w:r>
        <w:rPr>
          <w:color w:val="73684C"/>
          <w:spacing w:val="0"/>
          <w:w w:val="100"/>
          <w:position w:val="0"/>
          <w:shd w:val="clear" w:color="auto" w:fill="auto"/>
          <w:lang w:val="en-US" w:eastAsia="en-US" w:bidi="en-US"/>
        </w:rPr>
        <w:t xml:space="preserve"> Rosen,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89, col. 2.</w:t>
      </w:r>
    </w:p>
    <w:p>
      <w:pPr>
        <w:pStyle w:val="Style8"/>
        <w:keepNext w:val="0"/>
        <w:keepLines w:val="0"/>
        <w:widowControl w:val="0"/>
        <w:shd w:val="clear" w:color="auto" w:fill="auto"/>
        <w:bidi w:val="0"/>
        <w:spacing w:line="194" w:lineRule="auto"/>
        <w:ind w:left="0" w:firstLine="0"/>
        <w:jc w:val="left"/>
      </w:pPr>
      <w:r>
        <w:rPr>
          <w:color w:val="73684C"/>
          <w:spacing w:val="0"/>
          <w:w w:val="100"/>
          <w:position w:val="0"/>
          <w:shd w:val="clear" w:color="auto" w:fill="auto"/>
          <w:lang w:val="en-US" w:eastAsia="en-US" w:bidi="en-US"/>
        </w:rPr>
        <w:t>@@@</w:t>
      </w:r>
      <w:r>
        <w:rPr>
          <w:i/>
          <w:iCs/>
          <w:color w:val="73684C"/>
          <w:spacing w:val="0"/>
          <w:w w:val="100"/>
          <w:position w:val="0"/>
          <w:shd w:val="clear" w:color="auto" w:fill="auto"/>
          <w:vertAlign w:val="superscript"/>
          <w:lang w:val="en-US" w:eastAsia="en-US" w:bidi="en-US"/>
        </w:rPr>
        <w:t>2</w:t>
      </w:r>
      <w:r>
        <w:rPr>
          <w:i/>
          <w:iCs/>
          <w:color w:val="73684C"/>
          <w:spacing w:val="0"/>
          <w:w w:val="100"/>
          <w:position w:val="0"/>
          <w:shd w:val="clear" w:color="auto" w:fill="auto"/>
          <w:lang w:val="en-US" w:eastAsia="en-US" w:bidi="en-US"/>
        </w:rPr>
        <w:t xml:space="preserve"> B.O,</w:t>
      </w:r>
      <w:r>
        <w:rPr>
          <w:color w:val="73684C"/>
          <w:spacing w:val="0"/>
          <w:w w:val="100"/>
          <w:position w:val="0"/>
          <w:shd w:val="clear" w:color="auto" w:fill="auto"/>
          <w:lang w:val="en-US" w:eastAsia="en-US" w:bidi="en-US"/>
        </w:rPr>
        <w:t xml:space="preserve"> iii. 1, 266 note 3, 271 col. 1.</w:t>
      </w:r>
    </w:p>
    <w:p>
      <w:pPr>
        <w:pStyle w:val="Style8"/>
        <w:keepNext w:val="0"/>
        <w:keepLines w:val="0"/>
        <w:widowControl w:val="0"/>
        <w:shd w:val="clear" w:color="auto" w:fill="auto"/>
        <w:bidi w:val="0"/>
        <w:spacing w:line="194" w:lineRule="auto"/>
        <w:ind w:left="0" w:firstLine="0"/>
        <w:jc w:val="left"/>
      </w:pPr>
      <w:r>
        <w:rPr>
          <w:color w:val="73684C"/>
          <w:spacing w:val="0"/>
          <w:w w:val="100"/>
          <w:position w:val="0"/>
          <w:shd w:val="clear" w:color="auto" w:fill="auto"/>
          <w:lang w:val="en-US" w:eastAsia="en-US" w:bidi="en-US"/>
        </w:rPr>
        <w:t>@@@</w:t>
      </w:r>
      <w:r>
        <w:rPr>
          <w:color w:val="73684C"/>
          <w:spacing w:val="0"/>
          <w:w w:val="100"/>
          <w:position w:val="0"/>
          <w:shd w:val="clear" w:color="auto" w:fill="auto"/>
          <w:vertAlign w:val="superscript"/>
          <w:lang w:val="en-US" w:eastAsia="en-US" w:bidi="en-US"/>
        </w:rPr>
        <w:t>i</w:t>
      </w:r>
      <w:r>
        <w:rPr>
          <w:color w:val="73684C"/>
          <w:spacing w:val="0"/>
          <w:w w:val="100"/>
          <w:position w:val="0"/>
          <w:shd w:val="clear" w:color="auto" w:fill="auto"/>
          <w:lang w:val="en-US" w:eastAsia="en-US" w:bidi="en-US"/>
        </w:rPr>
        <w:t xml:space="preserve"> Baethgen, </w:t>
      </w:r>
      <w:r>
        <w:rPr>
          <w:i/>
          <w:iCs/>
          <w:color w:val="73684C"/>
          <w:spacing w:val="0"/>
          <w:w w:val="100"/>
          <w:position w:val="0"/>
          <w:shd w:val="clear" w:color="auto" w:fill="auto"/>
          <w:lang w:val="fr-FR" w:eastAsia="fr-FR" w:bidi="fr-FR"/>
        </w:rPr>
        <w:t>Fragmente,</w:t>
      </w:r>
      <w:r>
        <w:rPr>
          <w:color w:val="73684C"/>
          <w:spacing w:val="0"/>
          <w:w w:val="100"/>
          <w:position w:val="0"/>
          <w:shd w:val="clear" w:color="auto" w:fill="auto"/>
          <w:lang w:val="fr-FR" w:eastAsia="fr-FR" w:bidi="fr-FR"/>
        </w:rPr>
        <w:t xml:space="preserve"> </w:t>
      </w:r>
      <w:r>
        <w:rPr>
          <w:color w:val="73684C"/>
          <w:spacing w:val="0"/>
          <w:w w:val="100"/>
          <w:position w:val="0"/>
          <w:shd w:val="clear" w:color="auto" w:fill="auto"/>
          <w:lang w:val="en-US" w:eastAsia="en-US" w:bidi="en-US"/>
        </w:rPr>
        <w:t xml:space="preserve">pp. 101,151 ; 104,153 ; compare </w:t>
      </w:r>
      <w:r>
        <w:rPr>
          <w:color w:val="73684C"/>
          <w:spacing w:val="0"/>
          <w:w w:val="100"/>
          <w:position w:val="0"/>
          <w:shd w:val="clear" w:color="auto" w:fill="auto"/>
          <w:lang w:val="fr-FR" w:eastAsia="fr-FR" w:bidi="fr-FR"/>
        </w:rPr>
        <w:t xml:space="preserve">Bar-Hebræus, </w:t>
      </w:r>
      <w:r>
        <w:rPr>
          <w:i/>
          <w:iCs/>
          <w:color w:val="73684C"/>
          <w:spacing w:val="0"/>
          <w:w w:val="100"/>
          <w:position w:val="0"/>
          <w:shd w:val="clear" w:color="auto" w:fill="auto"/>
          <w:lang w:val="en-US" w:eastAsia="en-US" w:bidi="en-US"/>
        </w:rPr>
        <w:t>Chron. Eccles.,</w:t>
      </w:r>
      <w:r>
        <w:rPr>
          <w:color w:val="73684C"/>
          <w:spacing w:val="0"/>
          <w:w w:val="100"/>
          <w:position w:val="0"/>
          <w:shd w:val="clear" w:color="auto" w:fill="auto"/>
          <w:lang w:val="en-US" w:eastAsia="en-US" w:bidi="en-US"/>
        </w:rPr>
        <w:t xml:space="preserve"> ii. 261, 281 ;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 444.</w:t>
      </w:r>
    </w:p>
    <w:p>
      <w:pPr>
        <w:pStyle w:val="Style8"/>
        <w:keepNext w:val="0"/>
        <w:keepLines w:val="0"/>
        <w:widowControl w:val="0"/>
        <w:shd w:val="clear" w:color="auto" w:fill="auto"/>
        <w:tabs>
          <w:tab w:pos="3114" w:val="left"/>
        </w:tabs>
        <w:bidi w:val="0"/>
        <w:spacing w:line="194" w:lineRule="auto"/>
        <w:ind w:left="0" w:firstLine="0"/>
        <w:jc w:val="left"/>
      </w:pPr>
      <w:r>
        <w:rPr>
          <w:color w:val="73684C"/>
          <w:spacing w:val="0"/>
          <w:w w:val="100"/>
          <w:position w:val="0"/>
          <w:shd w:val="clear" w:color="auto" w:fill="auto"/>
          <w:lang w:val="en-US" w:eastAsia="en-US" w:bidi="en-US"/>
        </w:rPr>
        <w:t xml:space="preserve">@@@5 Baethgen, </w:t>
      </w:r>
      <w:r>
        <w:rPr>
          <w:i/>
          <w:iCs/>
          <w:color w:val="73684C"/>
          <w:spacing w:val="0"/>
          <w:w w:val="100"/>
          <w:position w:val="0"/>
          <w:shd w:val="clear" w:color="auto" w:fill="auto"/>
          <w:lang w:val="fr-FR" w:eastAsia="fr-FR" w:bidi="fr-FR"/>
        </w:rPr>
        <w:t>Fragmente,</w:t>
      </w:r>
      <w:r>
        <w:rPr>
          <w:color w:val="73684C"/>
          <w:spacing w:val="0"/>
          <w:w w:val="100"/>
          <w:position w:val="0"/>
          <w:shd w:val="clear" w:color="auto" w:fill="auto"/>
          <w:lang w:val="fr-FR" w:eastAsia="fr-FR" w:bidi="fr-FR"/>
        </w:rPr>
        <w:t xml:space="preserve"> </w:t>
      </w:r>
      <w:r>
        <w:rPr>
          <w:color w:val="73684C"/>
          <w:spacing w:val="0"/>
          <w:w w:val="100"/>
          <w:position w:val="0"/>
          <w:shd w:val="clear" w:color="auto" w:fill="auto"/>
          <w:lang w:val="en-US" w:eastAsia="en-US" w:bidi="en-US"/>
        </w:rPr>
        <w:t>pp. 101,152.</w:t>
        <w:tab/>
      </w:r>
    </w:p>
    <w:p>
      <w:pPr>
        <w:pStyle w:val="Style8"/>
        <w:keepNext w:val="0"/>
        <w:keepLines w:val="0"/>
        <w:widowControl w:val="0"/>
        <w:shd w:val="clear" w:color="auto" w:fill="auto"/>
        <w:tabs>
          <w:tab w:pos="3114" w:val="left"/>
        </w:tabs>
        <w:bidi w:val="0"/>
        <w:spacing w:line="194" w:lineRule="auto"/>
        <w:ind w:left="0" w:firstLine="0"/>
        <w:jc w:val="left"/>
      </w:pPr>
      <w:r>
        <w:rPr>
          <w:color w:val="73684C"/>
          <w:spacing w:val="0"/>
          <w:w w:val="100"/>
          <w:position w:val="0"/>
          <w:shd w:val="clear" w:color="auto" w:fill="auto"/>
          <w:lang w:val="en-US" w:eastAsia="en-US" w:bidi="en-US"/>
        </w:rPr>
        <w:t>@@@</w:t>
      </w:r>
      <w:r>
        <w:rPr>
          <w:i/>
          <w:iCs/>
          <w:color w:val="73684C"/>
          <w:spacing w:val="0"/>
          <w:w w:val="100"/>
          <w:position w:val="0"/>
          <w:shd w:val="clear" w:color="auto" w:fill="auto"/>
          <w:vertAlign w:val="superscript"/>
          <w:lang w:val="en-US" w:eastAsia="en-US" w:bidi="en-US"/>
        </w:rPr>
        <w:t>6</w:t>
      </w:r>
      <w:r>
        <w:rPr>
          <w:i/>
          <w:iCs/>
          <w:color w:val="73684C"/>
          <w:spacing w:val="0"/>
          <w:w w:val="100"/>
          <w:position w:val="0"/>
          <w:shd w:val="clear" w:color="auto" w:fill="auto"/>
          <w:lang w:val="en-US" w:eastAsia="en-US" w:bidi="en-US"/>
        </w:rPr>
        <w:t xml:space="preserve"> Ibid.,</w:t>
      </w:r>
      <w:r>
        <w:rPr>
          <w:color w:val="73684C"/>
          <w:spacing w:val="0"/>
          <w:w w:val="100"/>
          <w:position w:val="0"/>
          <w:shd w:val="clear" w:color="auto" w:fill="auto"/>
          <w:lang w:val="en-US" w:eastAsia="en-US" w:bidi="en-US"/>
        </w:rPr>
        <w:t xml:space="preserve"> pp. 103,152.</w:t>
      </w:r>
    </w:p>
    <w:p>
      <w:pPr>
        <w:pStyle w:val="Style8"/>
        <w:keepNext w:val="0"/>
        <w:keepLines w:val="0"/>
        <w:widowControl w:val="0"/>
        <w:shd w:val="clear" w:color="auto" w:fill="auto"/>
        <w:bidi w:val="0"/>
        <w:spacing w:line="194" w:lineRule="auto"/>
        <w:ind w:left="0" w:firstLine="0"/>
        <w:jc w:val="left"/>
      </w:pPr>
      <w:r>
        <w:rPr>
          <w:color w:val="73684C"/>
          <w:spacing w:val="0"/>
          <w:w w:val="100"/>
          <w:position w:val="0"/>
          <w:shd w:val="clear" w:color="auto" w:fill="auto"/>
          <w:lang w:val="en-US" w:eastAsia="en-US" w:bidi="en-US"/>
        </w:rPr>
        <w:t>@@@</w:t>
      </w:r>
      <w:r>
        <w:rPr>
          <w:i/>
          <w:iCs/>
          <w:color w:val="73684C"/>
          <w:spacing w:val="0"/>
          <w:w w:val="100"/>
          <w:position w:val="0"/>
          <w:shd w:val="clear" w:color="auto" w:fill="auto"/>
          <w:lang w:val="en-US" w:eastAsia="en-US" w:bidi="en-US"/>
        </w:rPr>
        <w:t>7 Ibid.,</w:t>
      </w:r>
      <w:r>
        <w:rPr>
          <w:color w:val="73684C"/>
          <w:spacing w:val="0"/>
          <w:w w:val="100"/>
          <w:position w:val="0"/>
          <w:shd w:val="clear" w:color="auto" w:fill="auto"/>
          <w:lang w:val="en-US" w:eastAsia="en-US" w:bidi="en-US"/>
        </w:rPr>
        <w:t xml:space="preserve"> pp. 104,153 ; </w:t>
      </w:r>
      <w:r>
        <w:rPr>
          <w:color w:val="73684C"/>
          <w:spacing w:val="0"/>
          <w:w w:val="100"/>
          <w:position w:val="0"/>
          <w:shd w:val="clear" w:color="auto" w:fill="auto"/>
          <w:lang w:val="fr-FR" w:eastAsia="fr-FR" w:bidi="fr-FR"/>
        </w:rPr>
        <w:t xml:space="preserve">Bar-Hebræus, </w:t>
      </w:r>
      <w:r>
        <w:rPr>
          <w:i/>
          <w:iCs/>
          <w:color w:val="73684C"/>
          <w:spacing w:val="0"/>
          <w:w w:val="100"/>
          <w:position w:val="0"/>
          <w:shd w:val="clear" w:color="auto" w:fill="auto"/>
          <w:lang w:val="en-US" w:eastAsia="en-US" w:bidi="en-US"/>
        </w:rPr>
        <w:t>Chron. Eccles.,</w:t>
      </w:r>
      <w:r>
        <w:rPr>
          <w:color w:val="73684C"/>
          <w:spacing w:val="0"/>
          <w:w w:val="100"/>
          <w:position w:val="0"/>
          <w:shd w:val="clear" w:color="auto" w:fill="auto"/>
          <w:lang w:val="en-US" w:eastAsia="en-US" w:bidi="en-US"/>
        </w:rPr>
        <w:t xml:space="preserve"> ii. 283 ;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 446.</w:t>
      </w:r>
    </w:p>
    <w:p>
      <w:pPr>
        <w:pStyle w:val="Style8"/>
        <w:keepNext w:val="0"/>
        <w:keepLines w:val="0"/>
        <w:widowControl w:val="0"/>
        <w:shd w:val="clear" w:color="auto" w:fill="auto"/>
        <w:bidi w:val="0"/>
        <w:spacing w:line="194" w:lineRule="auto"/>
        <w:ind w:left="0" w:firstLine="0"/>
        <w:jc w:val="left"/>
      </w:pPr>
      <w:r>
        <w:rPr>
          <w:color w:val="73684C"/>
          <w:spacing w:val="0"/>
          <w:w w:val="100"/>
          <w:position w:val="0"/>
          <w:shd w:val="clear" w:color="auto" w:fill="auto"/>
          <w:lang w:val="en-US" w:eastAsia="en-US" w:bidi="en-US"/>
        </w:rPr>
        <w:t>@@@</w:t>
      </w:r>
      <w:r>
        <w:rPr>
          <w:rFonts w:ascii="Arial" w:eastAsia="Arial" w:hAnsi="Arial" w:cs="Arial"/>
          <w:color w:val="73684C"/>
          <w:spacing w:val="0"/>
          <w:w w:val="100"/>
          <w:position w:val="0"/>
          <w:sz w:val="8"/>
          <w:szCs w:val="8"/>
          <w:shd w:val="clear" w:color="auto" w:fill="auto"/>
          <w:lang w:val="en-US" w:eastAsia="en-US" w:bidi="en-US"/>
        </w:rPr>
        <w:t xml:space="preserve">8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iii. 1, 272.</w:t>
      </w:r>
    </w:p>
    <w:p>
      <w:pPr>
        <w:pStyle w:val="Style8"/>
        <w:keepNext w:val="0"/>
        <w:keepLines w:val="0"/>
        <w:widowControl w:val="0"/>
        <w:shd w:val="clear" w:color="auto" w:fill="auto"/>
        <w:bidi w:val="0"/>
        <w:spacing w:line="194" w:lineRule="auto"/>
        <w:ind w:left="0" w:firstLine="0"/>
        <w:jc w:val="left"/>
      </w:pPr>
      <w:r>
        <w:rPr>
          <w:color w:val="73684C"/>
          <w:spacing w:val="0"/>
          <w:w w:val="100"/>
          <w:position w:val="0"/>
          <w:shd w:val="clear" w:color="auto" w:fill="auto"/>
          <w:lang w:val="en-US" w:eastAsia="en-US" w:bidi="en-US"/>
        </w:rPr>
        <w:t xml:space="preserve">@@@9 Consequently the statement in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 447, is inaccurate. Cardahi </w:t>
      </w:r>
      <w:r>
        <w:rPr>
          <w:i/>
          <w:iCs/>
          <w:color w:val="73684C"/>
          <w:spacing w:val="0"/>
          <w:w w:val="100"/>
          <w:position w:val="0"/>
          <w:shd w:val="clear" w:color="auto" w:fill="auto"/>
          <w:lang w:val="en-US" w:eastAsia="en-US" w:bidi="en-US"/>
        </w:rPr>
        <w:t>(Liber Thesauri,</w:t>
      </w:r>
      <w:r>
        <w:rPr>
          <w:color w:val="73684C"/>
          <w:spacing w:val="0"/>
          <w:w w:val="100"/>
          <w:position w:val="0"/>
          <w:shd w:val="clear" w:color="auto" w:fill="auto"/>
          <w:lang w:val="en-US" w:eastAsia="en-US" w:bidi="en-US"/>
        </w:rPr>
        <w:t xml:space="preserve"> p. 84) names 1056.</w:t>
      </w:r>
    </w:p>
    <w:p>
      <w:pPr>
        <w:pStyle w:val="Style8"/>
        <w:keepNext w:val="0"/>
        <w:keepLines w:val="0"/>
        <w:widowControl w:val="0"/>
        <w:shd w:val="clear" w:color="auto" w:fill="auto"/>
        <w:bidi w:val="0"/>
        <w:spacing w:line="194" w:lineRule="auto"/>
        <w:ind w:left="0" w:firstLine="0"/>
        <w:jc w:val="left"/>
      </w:pPr>
      <w:r>
        <w:rPr>
          <w:color w:val="73684C"/>
          <w:spacing w:val="0"/>
          <w:w w:val="100"/>
          <w:position w:val="0"/>
          <w:shd w:val="clear" w:color="auto" w:fill="auto"/>
          <w:lang w:val="en-US" w:eastAsia="en-US" w:bidi="en-US"/>
        </w:rPr>
        <w:t xml:space="preserve">@@@10 Brit. </w:t>
      </w:r>
      <w:r>
        <w:rPr>
          <w:color w:val="73684C"/>
          <w:spacing w:val="0"/>
          <w:w w:val="100"/>
          <w:position w:val="0"/>
          <w:shd w:val="clear" w:color="auto" w:fill="auto"/>
          <w:lang w:val="fr-FR" w:eastAsia="fr-FR" w:bidi="fr-FR"/>
        </w:rPr>
        <w:t xml:space="preserve">Mus. </w:t>
      </w:r>
      <w:r>
        <w:rPr>
          <w:color w:val="73684C"/>
          <w:spacing w:val="0"/>
          <w:w w:val="100"/>
          <w:position w:val="0"/>
          <w:shd w:val="clear" w:color="auto" w:fill="auto"/>
          <w:lang w:val="en-US" w:eastAsia="en-US" w:bidi="en-US"/>
        </w:rPr>
        <w:t xml:space="preserve">Add. 7197 (Rosen,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pp. 80-90 ; Wright,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1206).</w:t>
      </w:r>
    </w:p>
    <w:p>
      <w:pPr>
        <w:pStyle w:val="Style8"/>
        <w:keepNext w:val="0"/>
        <w:keepLines w:val="0"/>
        <w:widowControl w:val="0"/>
        <w:shd w:val="clear" w:color="auto" w:fill="auto"/>
        <w:bidi w:val="0"/>
        <w:spacing w:line="194" w:lineRule="auto"/>
        <w:ind w:left="0" w:firstLine="0"/>
        <w:jc w:val="left"/>
      </w:pPr>
      <w:r>
        <w:rPr>
          <w:color w:val="73684C"/>
          <w:spacing w:val="0"/>
          <w:w w:val="100"/>
          <w:position w:val="0"/>
          <w:shd w:val="clear" w:color="auto" w:fill="auto"/>
          <w:lang w:val="en-US" w:eastAsia="en-US" w:bidi="en-US"/>
        </w:rPr>
        <w:t>@@@</w:t>
      </w:r>
      <w:r>
        <w:rPr>
          <w:rFonts w:ascii="Arial" w:eastAsia="Arial" w:hAnsi="Arial" w:cs="Arial"/>
          <w:color w:val="73684C"/>
          <w:spacing w:val="0"/>
          <w:w w:val="100"/>
          <w:position w:val="0"/>
          <w:sz w:val="8"/>
          <w:szCs w:val="8"/>
          <w:shd w:val="clear" w:color="auto" w:fill="auto"/>
          <w:lang w:val="en-US" w:eastAsia="en-US" w:bidi="en-US"/>
        </w:rPr>
        <w:t xml:space="preserve">11 </w:t>
      </w:r>
      <w:r>
        <w:rPr>
          <w:color w:val="73684C"/>
          <w:spacing w:val="0"/>
          <w:w w:val="100"/>
          <w:position w:val="0"/>
          <w:shd w:val="clear" w:color="auto" w:fill="auto"/>
          <w:lang w:val="en-US" w:eastAsia="en-US" w:bidi="en-US"/>
        </w:rPr>
        <w:t xml:space="preserve">Baethgen has overlooked Wright’s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1206, and the plate in the </w:t>
      </w:r>
      <w:r>
        <w:rPr>
          <w:i/>
          <w:iCs/>
          <w:color w:val="73684C"/>
          <w:spacing w:val="0"/>
          <w:w w:val="100"/>
          <w:position w:val="0"/>
          <w:shd w:val="clear" w:color="auto" w:fill="auto"/>
          <w:lang w:val="en-US" w:eastAsia="en-US" w:bidi="en-US"/>
        </w:rPr>
        <w:t xml:space="preserve">Oriental Series of the </w:t>
      </w:r>
      <w:r>
        <w:rPr>
          <w:i/>
          <w:iCs/>
          <w:color w:val="73684C"/>
          <w:spacing w:val="0"/>
          <w:w w:val="100"/>
          <w:position w:val="0"/>
          <w:shd w:val="clear" w:color="auto" w:fill="auto"/>
          <w:lang w:val="fr-FR" w:eastAsia="fr-FR" w:bidi="fr-FR"/>
        </w:rPr>
        <w:t xml:space="preserve">Palæographical </w:t>
      </w:r>
      <w:r>
        <w:rPr>
          <w:i/>
          <w:iCs/>
          <w:color w:val="73684C"/>
          <w:spacing w:val="0"/>
          <w:w w:val="100"/>
          <w:position w:val="0"/>
          <w:shd w:val="clear" w:color="auto" w:fill="auto"/>
          <w:lang w:val="en-US" w:eastAsia="en-US" w:bidi="en-US"/>
        </w:rPr>
        <w:t>Society,</w:t>
      </w:r>
      <w:r>
        <w:rPr>
          <w:color w:val="73684C"/>
          <w:spacing w:val="0"/>
          <w:w w:val="100"/>
          <w:position w:val="0"/>
          <w:shd w:val="clear" w:color="auto" w:fill="auto"/>
          <w:lang w:val="en-US" w:eastAsia="en-US" w:bidi="en-US"/>
        </w:rPr>
        <w:t xml:space="preserve"> No. lxxvi. The Syriac text was evidently written by an amanuensis, whereas the older Arabic text was prob</w:t>
        <w:softHyphen/>
        <w:t>ably written by Elias himself.</w:t>
      </w:r>
    </w:p>
    <w:p>
      <w:pPr>
        <w:pStyle w:val="Style8"/>
        <w:keepNext w:val="0"/>
        <w:keepLines w:val="0"/>
        <w:widowControl w:val="0"/>
        <w:shd w:val="clear" w:color="auto" w:fill="auto"/>
        <w:bidi w:val="0"/>
        <w:spacing w:line="194" w:lineRule="auto"/>
        <w:ind w:left="0" w:firstLine="0"/>
        <w:jc w:val="left"/>
      </w:pPr>
      <w:r>
        <w:rPr>
          <w:color w:val="73684C"/>
          <w:spacing w:val="0"/>
          <w:w w:val="100"/>
          <w:position w:val="0"/>
          <w:shd w:val="clear" w:color="auto" w:fill="auto"/>
          <w:lang w:val="en-US" w:eastAsia="en-US" w:bidi="en-US"/>
        </w:rPr>
        <w:t xml:space="preserve">@@@12 There are some extracts from the </w:t>
      </w:r>
      <w:r>
        <w:rPr>
          <w:i/>
          <w:iCs/>
          <w:color w:val="73684C"/>
          <w:spacing w:val="0"/>
          <w:w w:val="100"/>
          <w:position w:val="0"/>
          <w:shd w:val="clear" w:color="auto" w:fill="auto"/>
          <w:lang w:val="en-US" w:eastAsia="en-US" w:bidi="en-US"/>
        </w:rPr>
        <w:t>Annals</w:t>
      </w:r>
      <w:r>
        <w:rPr>
          <w:color w:val="73684C"/>
          <w:spacing w:val="0"/>
          <w:w w:val="100"/>
          <w:position w:val="0"/>
          <w:shd w:val="clear" w:color="auto" w:fill="auto"/>
          <w:lang w:val="en-US" w:eastAsia="en-US" w:bidi="en-US"/>
        </w:rPr>
        <w:t xml:space="preserve"> in Berlin, </w:t>
      </w:r>
      <w:r>
        <w:rPr>
          <w:color w:val="73684C"/>
          <w:spacing w:val="0"/>
          <w:w w:val="100"/>
          <w:position w:val="0"/>
          <w:shd w:val="clear" w:color="auto" w:fill="auto"/>
          <w:lang w:val="de-DE" w:eastAsia="de-DE" w:bidi="de-DE"/>
        </w:rPr>
        <w:t xml:space="preserve">Sachau </w:t>
      </w:r>
      <w:r>
        <w:rPr>
          <w:color w:val="73684C"/>
          <w:spacing w:val="0"/>
          <w:w w:val="100"/>
          <w:position w:val="0"/>
          <w:shd w:val="clear" w:color="auto" w:fill="auto"/>
          <w:lang w:val="en-US" w:eastAsia="en-US" w:bidi="en-US"/>
        </w:rPr>
        <w:t>108, 2.</w:t>
      </w:r>
    </w:p>
    <w:p>
      <w:pPr>
        <w:pStyle w:val="Style8"/>
        <w:keepNext w:val="0"/>
        <w:keepLines w:val="0"/>
        <w:widowControl w:val="0"/>
        <w:shd w:val="clear" w:color="auto" w:fill="auto"/>
        <w:bidi w:val="0"/>
        <w:spacing w:line="194" w:lineRule="auto"/>
        <w:ind w:left="0" w:firstLine="0"/>
        <w:jc w:val="left"/>
      </w:pPr>
      <w:r>
        <w:rPr>
          <w:color w:val="73684C"/>
          <w:spacing w:val="0"/>
          <w:w w:val="100"/>
          <w:position w:val="0"/>
          <w:shd w:val="clear" w:color="auto" w:fill="auto"/>
          <w:lang w:val="en-US" w:eastAsia="en-US" w:bidi="en-US"/>
        </w:rPr>
        <w:t xml:space="preserve">@@@13 There are MSS. in the Brit. </w:t>
      </w:r>
      <w:r>
        <w:rPr>
          <w:color w:val="73684C"/>
          <w:spacing w:val="0"/>
          <w:w w:val="100"/>
          <w:position w:val="0"/>
          <w:shd w:val="clear" w:color="auto" w:fill="auto"/>
          <w:lang w:val="fr-FR" w:eastAsia="fr-FR" w:bidi="fr-FR"/>
        </w:rPr>
        <w:t xml:space="preserve">Mus. </w:t>
      </w:r>
      <w:r>
        <w:rPr>
          <w:color w:val="73684C"/>
          <w:spacing w:val="0"/>
          <w:w w:val="100"/>
          <w:position w:val="0"/>
          <w:shd w:val="clear" w:color="auto" w:fill="auto"/>
          <w:lang w:val="en-US" w:eastAsia="en-US" w:bidi="en-US"/>
        </w:rPr>
        <w:t xml:space="preserve">Add. 25876, Or. 2314 (frag.) ; Vat. Cod. cxciv.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iii. 410), Codd. ccccx. ccccl. (Mai, </w:t>
      </w:r>
      <w:r>
        <w:rPr>
          <w:i/>
          <w:iCs/>
          <w:color w:val="73684C"/>
          <w:spacing w:val="0"/>
          <w:w w:val="100"/>
          <w:position w:val="0"/>
          <w:shd w:val="clear" w:color="auto" w:fill="auto"/>
          <w:lang w:val="en-US" w:eastAsia="en-US" w:bidi="en-US"/>
        </w:rPr>
        <w:t>Scriptt. Vett. Nova Coll.,</w:t>
      </w:r>
      <w:r>
        <w:rPr>
          <w:color w:val="73684C"/>
          <w:spacing w:val="0"/>
          <w:w w:val="100"/>
          <w:position w:val="0"/>
          <w:shd w:val="clear" w:color="auto" w:fill="auto"/>
          <w:lang w:val="en-US" w:eastAsia="en-US" w:bidi="en-US"/>
        </w:rPr>
        <w:t xml:space="preserve"> v.); </w:t>
      </w:r>
      <w:r>
        <w:rPr>
          <w:color w:val="73684C"/>
          <w:spacing w:val="0"/>
          <w:w w:val="100"/>
          <w:position w:val="0"/>
          <w:shd w:val="clear" w:color="auto" w:fill="auto"/>
          <w:lang w:val="la-001" w:eastAsia="la-001" w:bidi="la-001"/>
        </w:rPr>
        <w:t xml:space="preserve">Palat. </w:t>
      </w:r>
      <w:r>
        <w:rPr>
          <w:color w:val="73684C"/>
          <w:spacing w:val="0"/>
          <w:w w:val="100"/>
          <w:position w:val="0"/>
          <w:shd w:val="clear" w:color="auto" w:fill="auto"/>
          <w:lang w:val="en-US" w:eastAsia="en-US" w:bidi="en-US"/>
        </w:rPr>
        <w:t xml:space="preserve">Medic, ecclxi.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p. 419) ; Berlin, </w:t>
      </w:r>
      <w:r>
        <w:rPr>
          <w:color w:val="73684C"/>
          <w:spacing w:val="0"/>
          <w:w w:val="100"/>
          <w:position w:val="0"/>
          <w:shd w:val="clear" w:color="auto" w:fill="auto"/>
          <w:lang w:val="de-DE" w:eastAsia="de-DE" w:bidi="de-DE"/>
        </w:rPr>
        <w:t xml:space="preserve">Sachau </w:t>
      </w:r>
      <w:r>
        <w:rPr>
          <w:color w:val="73684C"/>
          <w:spacing w:val="0"/>
          <w:w w:val="100"/>
          <w:position w:val="0"/>
          <w:shd w:val="clear" w:color="auto" w:fill="auto"/>
          <w:lang w:val="en-US" w:eastAsia="en-US" w:bidi="en-US"/>
        </w:rPr>
        <w:t xml:space="preserve">5, 2, also 216,1, and 306,1 ; and in the collection of the S.P.C.K. Part of the work (sections 1-4) has been edited by Dr. R. </w:t>
      </w:r>
      <w:r>
        <w:rPr>
          <w:color w:val="73684C"/>
          <w:spacing w:val="0"/>
          <w:w w:val="100"/>
          <w:position w:val="0"/>
          <w:shd w:val="clear" w:color="auto" w:fill="auto"/>
          <w:lang w:val="de-DE" w:eastAsia="de-DE" w:bidi="de-DE"/>
        </w:rPr>
        <w:t xml:space="preserve">Gottheil, </w:t>
      </w:r>
      <w:r>
        <w:rPr>
          <w:color w:val="73684C"/>
          <w:spacing w:val="0"/>
          <w:w w:val="100"/>
          <w:position w:val="0"/>
          <w:shd w:val="clear" w:color="auto" w:fill="auto"/>
          <w:lang w:val="en-US" w:eastAsia="en-US" w:bidi="en-US"/>
        </w:rPr>
        <w:t>Leipsic, 1886.</w:t>
      </w:r>
    </w:p>
    <w:p>
      <w:pPr>
        <w:pStyle w:val="Style8"/>
        <w:keepNext w:val="0"/>
        <w:keepLines w:val="0"/>
        <w:widowControl w:val="0"/>
        <w:shd w:val="clear" w:color="auto" w:fill="auto"/>
        <w:bidi w:val="0"/>
        <w:spacing w:line="194" w:lineRule="auto"/>
        <w:ind w:left="0" w:firstLine="0"/>
        <w:jc w:val="left"/>
      </w:pPr>
      <w:r>
        <w:rPr>
          <w:color w:val="73684C"/>
          <w:spacing w:val="0"/>
          <w:w w:val="100"/>
          <w:position w:val="0"/>
          <w:shd w:val="clear" w:color="auto" w:fill="auto"/>
          <w:lang w:val="en-US" w:eastAsia="en-US" w:bidi="en-US"/>
        </w:rPr>
        <w:t>@@@</w:t>
      </w:r>
      <w:r>
        <w:rPr>
          <w:rFonts w:ascii="Arial" w:eastAsia="Arial" w:hAnsi="Arial" w:cs="Arial"/>
          <w:color w:val="73684C"/>
          <w:spacing w:val="0"/>
          <w:w w:val="100"/>
          <w:position w:val="0"/>
          <w:sz w:val="8"/>
          <w:szCs w:val="8"/>
          <w:shd w:val="clear" w:color="auto" w:fill="auto"/>
          <w:lang w:val="en-US" w:eastAsia="en-US" w:bidi="en-US"/>
        </w:rPr>
        <w:t xml:space="preserve">14 </w:t>
      </w:r>
      <w:r>
        <w:rPr>
          <w:i/>
          <w:iCs/>
          <w:color w:val="73684C"/>
          <w:spacing w:val="0"/>
          <w:w w:val="100"/>
          <w:position w:val="0"/>
          <w:shd w:val="clear" w:color="auto" w:fill="auto"/>
          <w:lang w:val="en-US" w:eastAsia="en-US" w:bidi="en-US"/>
        </w:rPr>
        <w:t>E.g.,</w:t>
      </w:r>
      <w:r>
        <w:rPr>
          <w:color w:val="73684C"/>
          <w:spacing w:val="0"/>
          <w:w w:val="100"/>
          <w:position w:val="0"/>
          <w:shd w:val="clear" w:color="auto" w:fill="auto"/>
          <w:lang w:val="en-US" w:eastAsia="en-US" w:bidi="en-US"/>
        </w:rPr>
        <w:t xml:space="preserve"> Cod. Vat. xc.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ii. 487), Nos. 13,15,17,18 ; Cod. Vat. xci. </w:t>
      </w:r>
      <w:r>
        <w:rPr>
          <w:i/>
          <w:iCs/>
          <w:color w:val="73684C"/>
          <w:spacing w:val="0"/>
          <w:w w:val="100"/>
          <w:position w:val="0"/>
          <w:shd w:val="clear" w:color="auto" w:fill="auto"/>
          <w:lang w:val="en-US" w:eastAsia="en-US" w:bidi="en-US"/>
        </w:rPr>
        <w:t xml:space="preserve">(Catal., </w:t>
      </w:r>
      <w:r>
        <w:rPr>
          <w:color w:val="73684C"/>
          <w:spacing w:val="0"/>
          <w:w w:val="100"/>
          <w:position w:val="0"/>
          <w:shd w:val="clear" w:color="auto" w:fill="auto"/>
          <w:lang w:val="en-US" w:eastAsia="en-US" w:bidi="en-US"/>
        </w:rPr>
        <w:t xml:space="preserve">ii. 491), Nos. 12,14,16,17 ; Berlin, </w:t>
      </w:r>
      <w:r>
        <w:rPr>
          <w:color w:val="73684C"/>
          <w:spacing w:val="0"/>
          <w:w w:val="100"/>
          <w:position w:val="0"/>
          <w:shd w:val="clear" w:color="auto" w:fill="auto"/>
          <w:lang w:val="de-DE" w:eastAsia="de-DE" w:bidi="de-DE"/>
        </w:rPr>
        <w:t xml:space="preserve">Sachau </w:t>
      </w:r>
      <w:r>
        <w:rPr>
          <w:color w:val="73684C"/>
          <w:spacing w:val="0"/>
          <w:w w:val="100"/>
          <w:position w:val="0"/>
          <w:shd w:val="clear" w:color="auto" w:fill="auto"/>
          <w:lang w:val="en-US" w:eastAsia="en-US" w:bidi="en-US"/>
        </w:rPr>
        <w:t>64,10.</w:t>
      </w:r>
    </w:p>
    <w:p>
      <w:pPr>
        <w:pStyle w:val="Style8"/>
        <w:keepNext w:val="0"/>
        <w:keepLines w:val="0"/>
        <w:widowControl w:val="0"/>
        <w:shd w:val="clear" w:color="auto" w:fill="auto"/>
        <w:tabs>
          <w:tab w:pos="2135" w:val="left"/>
        </w:tabs>
        <w:bidi w:val="0"/>
        <w:spacing w:line="194" w:lineRule="auto"/>
        <w:ind w:left="0" w:firstLine="0"/>
        <w:jc w:val="left"/>
      </w:pPr>
      <w:r>
        <w:rPr>
          <w:color w:val="73684C"/>
          <w:spacing w:val="0"/>
          <w:w w:val="100"/>
          <w:position w:val="0"/>
          <w:shd w:val="clear" w:color="auto" w:fill="auto"/>
          <w:lang w:val="en-US" w:eastAsia="en-US" w:bidi="en-US"/>
        </w:rPr>
        <w:t xml:space="preserve">@@@15 See Cod. Vat. clxxxiv. </w:t>
      </w:r>
      <w:r>
        <w:rPr>
          <w:i/>
          <w:iCs/>
          <w:color w:val="73684C"/>
          <w:spacing w:val="0"/>
          <w:w w:val="100"/>
          <w:position w:val="0"/>
          <w:shd w:val="clear" w:color="auto" w:fill="auto"/>
          <w:lang w:val="en-US" w:eastAsia="en-US" w:bidi="en-US"/>
        </w:rPr>
        <w:t>(Catal.,</w:t>
      </w:r>
      <w:r>
        <w:rPr>
          <w:color w:val="73684C"/>
          <w:spacing w:val="0"/>
          <w:w w:val="100"/>
          <w:position w:val="0"/>
          <w:shd w:val="clear" w:color="auto" w:fill="auto"/>
          <w:lang w:val="en-US" w:eastAsia="en-US" w:bidi="en-US"/>
        </w:rPr>
        <w:t xml:space="preserve"> iii. 390), a poem on the love of learning, in which the letter </w:t>
      </w:r>
      <w:r>
        <w:rPr>
          <w:color w:val="73684C"/>
          <w:spacing w:val="0"/>
          <w:w w:val="100"/>
          <w:position w:val="0"/>
          <w:shd w:val="clear" w:color="auto" w:fill="auto"/>
          <w:lang w:val="de-DE" w:eastAsia="de-DE" w:bidi="de-DE"/>
        </w:rPr>
        <w:t xml:space="preserve">ālaph </w:t>
      </w:r>
      <w:r>
        <w:rPr>
          <w:color w:val="73684C"/>
          <w:spacing w:val="0"/>
          <w:w w:val="100"/>
          <w:position w:val="0"/>
          <w:shd w:val="clear" w:color="auto" w:fill="auto"/>
          <w:lang w:val="en-US" w:eastAsia="en-US" w:bidi="en-US"/>
        </w:rPr>
        <w:t xml:space="preserve">does not occur. It is printed by </w:t>
      </w:r>
      <w:r>
        <w:rPr>
          <w:color w:val="73684C"/>
          <w:spacing w:val="0"/>
          <w:w w:val="100"/>
          <w:position w:val="0"/>
          <w:shd w:val="clear" w:color="auto" w:fill="auto"/>
          <w:lang w:val="fr-FR" w:eastAsia="fr-FR" w:bidi="fr-FR"/>
        </w:rPr>
        <w:t xml:space="preserve">Cardāhī </w:t>
      </w:r>
      <w:r>
        <w:rPr>
          <w:color w:val="73684C"/>
          <w:spacing w:val="0"/>
          <w:w w:val="100"/>
          <w:position w:val="0"/>
          <w:shd w:val="clear" w:color="auto" w:fill="auto"/>
          <w:lang w:val="en-US" w:eastAsia="en-US" w:bidi="en-US"/>
        </w:rPr>
        <w:t xml:space="preserve">in the </w:t>
      </w:r>
      <w:r>
        <w:rPr>
          <w:i/>
          <w:iCs/>
          <w:color w:val="73684C"/>
          <w:spacing w:val="0"/>
          <w:w w:val="100"/>
          <w:position w:val="0"/>
          <w:shd w:val="clear" w:color="auto" w:fill="auto"/>
          <w:lang w:val="en-US" w:eastAsia="en-US" w:bidi="en-US"/>
        </w:rPr>
        <w:t>Liber Thesauri,</w:t>
      </w:r>
      <w:r>
        <w:rPr>
          <w:color w:val="73684C"/>
          <w:spacing w:val="0"/>
          <w:w w:val="100"/>
          <w:position w:val="0"/>
          <w:shd w:val="clear" w:color="auto" w:fill="auto"/>
          <w:lang w:val="en-US" w:eastAsia="en-US" w:bidi="en-US"/>
        </w:rPr>
        <w:t xml:space="preserve"> pp. 83-84.</w:t>
        <w:tab/>
      </w:r>
    </w:p>
    <w:p>
      <w:pPr>
        <w:pStyle w:val="Style8"/>
        <w:keepNext w:val="0"/>
        <w:keepLines w:val="0"/>
        <w:widowControl w:val="0"/>
        <w:shd w:val="clear" w:color="auto" w:fill="auto"/>
        <w:tabs>
          <w:tab w:pos="2135" w:val="left"/>
        </w:tabs>
        <w:bidi w:val="0"/>
        <w:spacing w:line="194" w:lineRule="auto"/>
        <w:ind w:left="0" w:firstLine="0"/>
        <w:jc w:val="left"/>
      </w:pPr>
      <w:r>
        <w:rPr>
          <w:color w:val="73684C"/>
          <w:spacing w:val="0"/>
          <w:w w:val="100"/>
          <w:position w:val="0"/>
          <w:shd w:val="clear" w:color="auto" w:fill="auto"/>
          <w:lang w:val="en-US" w:eastAsia="en-US" w:bidi="en-US"/>
        </w:rPr>
        <w:t xml:space="preserve">@@@16 Mai, </w:t>
      </w:r>
      <w:r>
        <w:rPr>
          <w:i/>
          <w:iCs/>
          <w:color w:val="73684C"/>
          <w:spacing w:val="0"/>
          <w:w w:val="100"/>
          <w:position w:val="0"/>
          <w:shd w:val="clear" w:color="auto" w:fill="auto"/>
          <w:lang w:val="en-US" w:eastAsia="en-US" w:bidi="en-US"/>
        </w:rPr>
        <w:t>Scriptt. Vett. Nova Coll.,</w:t>
      </w:r>
      <w:r>
        <w:rPr>
          <w:color w:val="73684C"/>
          <w:spacing w:val="0"/>
          <w:w w:val="100"/>
          <w:position w:val="0"/>
          <w:shd w:val="clear" w:color="auto" w:fill="auto"/>
          <w:lang w:val="en-US" w:eastAsia="en-US" w:bidi="en-US"/>
        </w:rPr>
        <w:t xml:space="preserve"> x.</w:t>
      </w:r>
    </w:p>
    <w:p>
      <w:pPr>
        <w:pStyle w:val="Style8"/>
        <w:keepNext w:val="0"/>
        <w:keepLines w:val="0"/>
        <w:widowControl w:val="0"/>
        <w:shd w:val="clear" w:color="auto" w:fill="auto"/>
        <w:tabs>
          <w:tab w:pos="3031" w:val="left"/>
        </w:tabs>
        <w:bidi w:val="0"/>
        <w:spacing w:line="194" w:lineRule="auto"/>
        <w:ind w:left="0" w:firstLine="0"/>
        <w:jc w:val="left"/>
      </w:pPr>
      <w:r>
        <w:rPr>
          <w:color w:val="73684C"/>
          <w:spacing w:val="0"/>
          <w:w w:val="100"/>
          <w:position w:val="0"/>
          <w:shd w:val="clear" w:color="auto" w:fill="auto"/>
          <w:lang w:val="en-US" w:eastAsia="en-US" w:bidi="en-US"/>
        </w:rPr>
        <w:t>@@@</w:t>
      </w:r>
      <w:r>
        <w:rPr>
          <w:rFonts w:ascii="Arial" w:eastAsia="Arial" w:hAnsi="Arial" w:cs="Arial"/>
          <w:color w:val="73684C"/>
          <w:spacing w:val="0"/>
          <w:w w:val="100"/>
          <w:position w:val="0"/>
          <w:sz w:val="8"/>
          <w:szCs w:val="8"/>
          <w:shd w:val="clear" w:color="auto" w:fill="auto"/>
          <w:lang w:val="en-US" w:eastAsia="en-US" w:bidi="en-US"/>
        </w:rPr>
        <w:t xml:space="preserve">17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iii. 1, 267-269 ; Mai, </w:t>
      </w:r>
      <w:r>
        <w:rPr>
          <w:i/>
          <w:iCs/>
          <w:color w:val="73684C"/>
          <w:spacing w:val="0"/>
          <w:w w:val="100"/>
          <w:position w:val="0"/>
          <w:shd w:val="clear" w:color="auto" w:fill="auto"/>
          <w:lang w:val="en-US" w:eastAsia="en-US" w:bidi="en-US"/>
        </w:rPr>
        <w:t>op. cit.,</w:t>
      </w:r>
      <w:r>
        <w:rPr>
          <w:color w:val="73684C"/>
          <w:spacing w:val="0"/>
          <w:w w:val="100"/>
          <w:position w:val="0"/>
          <w:shd w:val="clear" w:color="auto" w:fill="auto"/>
          <w:lang w:val="en-US" w:eastAsia="en-US" w:bidi="en-US"/>
        </w:rPr>
        <w:t xml:space="preserve"> v. pp. 54, 220.</w:t>
        <w:tab/>
      </w:r>
    </w:p>
    <w:p>
      <w:pPr>
        <w:pStyle w:val="Style8"/>
        <w:keepNext w:val="0"/>
        <w:keepLines w:val="0"/>
        <w:widowControl w:val="0"/>
        <w:shd w:val="clear" w:color="auto" w:fill="auto"/>
        <w:tabs>
          <w:tab w:pos="3031" w:val="left"/>
        </w:tabs>
        <w:bidi w:val="0"/>
        <w:spacing w:line="194" w:lineRule="auto"/>
        <w:ind w:left="0" w:firstLine="0"/>
        <w:jc w:val="left"/>
      </w:pPr>
      <w:r>
        <w:rPr>
          <w:color w:val="73684C"/>
          <w:spacing w:val="0"/>
          <w:w w:val="100"/>
          <w:position w:val="0"/>
          <w:shd w:val="clear" w:color="auto" w:fill="auto"/>
          <w:lang w:val="en-US" w:eastAsia="en-US" w:bidi="en-US"/>
        </w:rPr>
        <w:t>@@@18 B.O., iii. 1, 272-273.</w:t>
      </w:r>
    </w:p>
    <w:p>
      <w:pPr>
        <w:pStyle w:val="Style8"/>
        <w:keepNext w:val="0"/>
        <w:keepLines w:val="0"/>
        <w:widowControl w:val="0"/>
        <w:shd w:val="clear" w:color="auto" w:fill="auto"/>
        <w:bidi w:val="0"/>
        <w:spacing w:line="194" w:lineRule="auto"/>
        <w:ind w:left="0" w:firstLine="0"/>
        <w:jc w:val="left"/>
      </w:pPr>
      <w:r>
        <w:rPr>
          <w:color w:val="73684C"/>
          <w:spacing w:val="0"/>
          <w:w w:val="100"/>
          <w:position w:val="0"/>
          <w:shd w:val="clear" w:color="auto" w:fill="auto"/>
          <w:lang w:val="en-US" w:eastAsia="en-US" w:bidi="en-US"/>
        </w:rPr>
        <w:t xml:space="preserve">@@@19 He died in 1043; see </w:t>
      </w:r>
      <w:r>
        <w:rPr>
          <w:i/>
          <w:iCs/>
          <w:color w:val="73684C"/>
          <w:spacing w:val="0"/>
          <w:w w:val="100"/>
          <w:position w:val="0"/>
          <w:shd w:val="clear" w:color="auto" w:fill="auto"/>
          <w:lang w:val="en-US" w:eastAsia="en-US" w:bidi="en-US"/>
        </w:rPr>
        <w:t>B.O.,</w:t>
      </w:r>
      <w:r>
        <w:rPr>
          <w:color w:val="73684C"/>
          <w:spacing w:val="0"/>
          <w:w w:val="100"/>
          <w:position w:val="0"/>
          <w:shd w:val="clear" w:color="auto" w:fill="auto"/>
          <w:lang w:val="en-US" w:eastAsia="en-US" w:bidi="en-US"/>
        </w:rPr>
        <w:t xml:space="preserve"> iii. 1, 544; </w:t>
      </w:r>
      <w:r>
        <w:rPr>
          <w:color w:val="73684C"/>
          <w:spacing w:val="0"/>
          <w:w w:val="100"/>
          <w:position w:val="0"/>
          <w:shd w:val="clear" w:color="auto" w:fill="auto"/>
          <w:lang w:val="de-DE" w:eastAsia="de-DE" w:bidi="de-DE"/>
        </w:rPr>
        <w:t xml:space="preserve">Wūstenfeld, </w:t>
      </w:r>
      <w:r>
        <w:rPr>
          <w:i/>
          <w:iCs/>
          <w:color w:val="73684C"/>
          <w:spacing w:val="0"/>
          <w:w w:val="100"/>
          <w:position w:val="0"/>
          <w:shd w:val="clear" w:color="auto" w:fill="auto"/>
          <w:lang w:val="en-US" w:eastAsia="en-US" w:bidi="en-US"/>
        </w:rPr>
        <w:t xml:space="preserve">Gesch. d. arab. Aerzte, </w:t>
      </w:r>
      <w:r>
        <w:rPr>
          <w:color w:val="73684C"/>
          <w:spacing w:val="0"/>
          <w:w w:val="100"/>
          <w:position w:val="0"/>
          <w:shd w:val="clear" w:color="auto" w:fill="auto"/>
          <w:lang w:val="en-US" w:eastAsia="en-US" w:bidi="en-US"/>
        </w:rPr>
        <w:t xml:space="preserve">No. 132; Ibn Abi Osaibi'ah, ed. </w:t>
      </w:r>
      <w:r>
        <w:rPr>
          <w:color w:val="73684C"/>
          <w:spacing w:val="0"/>
          <w:w w:val="100"/>
          <w:position w:val="0"/>
          <w:shd w:val="clear" w:color="auto" w:fill="auto"/>
          <w:lang w:val="de-DE" w:eastAsia="de-DE" w:bidi="de-DE"/>
        </w:rPr>
        <w:t xml:space="preserve">Mūller, </w:t>
      </w:r>
      <w:r>
        <w:rPr>
          <w:color w:val="73684C"/>
          <w:spacing w:val="0"/>
          <w:w w:val="100"/>
          <w:position w:val="0"/>
          <w:shd w:val="clear" w:color="auto" w:fill="auto"/>
          <w:lang w:val="en-US" w:eastAsia="en-US" w:bidi="en-US"/>
        </w:rPr>
        <w:t xml:space="preserve">i. 239; </w:t>
      </w:r>
      <w:r>
        <w:rPr>
          <w:color w:val="73684C"/>
          <w:spacing w:val="0"/>
          <w:w w:val="100"/>
          <w:position w:val="0"/>
          <w:shd w:val="clear" w:color="auto" w:fill="auto"/>
          <w:lang w:val="fr-FR" w:eastAsia="fr-FR" w:bidi="fr-FR"/>
        </w:rPr>
        <w:t xml:space="preserve">Bar-Hebræus, </w:t>
      </w:r>
      <w:r>
        <w:rPr>
          <w:i/>
          <w:iCs/>
          <w:color w:val="73684C"/>
          <w:spacing w:val="0"/>
          <w:w w:val="100"/>
          <w:position w:val="0"/>
          <w:shd w:val="clear" w:color="auto" w:fill="auto"/>
          <w:lang w:val="en-US" w:eastAsia="en-US" w:bidi="en-US"/>
        </w:rPr>
        <w:t xml:space="preserve">Hist. Dynast., </w:t>
      </w:r>
      <w:r>
        <w:rPr>
          <w:color w:val="73684C"/>
          <w:spacing w:val="0"/>
          <w:w w:val="100"/>
          <w:position w:val="0"/>
          <w:shd w:val="clear" w:color="auto" w:fill="auto"/>
          <w:lang w:val="en-US" w:eastAsia="en-US" w:bidi="en-US"/>
        </w:rPr>
        <w:t xml:space="preserve">p. 355 </w:t>
      </w:r>
      <w:r>
        <w:rPr>
          <w:color w:val="73684C"/>
          <w:spacing w:val="0"/>
          <w:w w:val="100"/>
          <w:position w:val="0"/>
          <w:shd w:val="clear" w:color="auto" w:fill="auto"/>
          <w:lang w:val="la-001" w:eastAsia="la-001" w:bidi="la-001"/>
        </w:rPr>
        <w:t xml:space="preserve">(transi., </w:t>
      </w:r>
      <w:r>
        <w:rPr>
          <w:color w:val="73684C"/>
          <w:spacing w:val="0"/>
          <w:w w:val="100"/>
          <w:position w:val="0"/>
          <w:shd w:val="clear" w:color="auto" w:fill="auto"/>
          <w:lang w:val="en-US" w:eastAsia="en-US" w:bidi="en-US"/>
        </w:rPr>
        <w:t xml:space="preserve">p. 233) ; </w:t>
      </w:r>
      <w:r>
        <w:rPr>
          <w:i/>
          <w:iCs/>
          <w:color w:val="73684C"/>
          <w:spacing w:val="0"/>
          <w:w w:val="100"/>
          <w:position w:val="0"/>
          <w:shd w:val="clear" w:color="auto" w:fill="auto"/>
          <w:lang w:val="en-US" w:eastAsia="en-US" w:bidi="en-US"/>
        </w:rPr>
        <w:t>Chron. Syr.,p.</w:t>
      </w:r>
      <w:r>
        <w:rPr>
          <w:color w:val="73684C"/>
          <w:spacing w:val="0"/>
          <w:w w:val="100"/>
          <w:position w:val="0"/>
          <w:shd w:val="clear" w:color="auto" w:fill="auto"/>
          <w:lang w:val="en-US" w:eastAsia="en-US" w:bidi="en-US"/>
        </w:rPr>
        <w:t xml:space="preserve"> 239 </w:t>
      </w:r>
      <w:r>
        <w:rPr>
          <w:color w:val="73684C"/>
          <w:spacing w:val="0"/>
          <w:w w:val="100"/>
          <w:position w:val="0"/>
          <w:shd w:val="clear" w:color="auto" w:fill="auto"/>
          <w:lang w:val="la-001" w:eastAsia="la-001" w:bidi="la-001"/>
        </w:rPr>
        <w:t xml:space="preserve">(transi., </w:t>
      </w:r>
      <w:r>
        <w:rPr>
          <w:color w:val="73684C"/>
          <w:spacing w:val="0"/>
          <w:w w:val="100"/>
          <w:position w:val="0"/>
          <w:shd w:val="clear" w:color="auto" w:fill="auto"/>
          <w:lang w:val="en-US" w:eastAsia="en-US" w:bidi="en-US"/>
        </w:rPr>
        <w:t xml:space="preserve">p. 244) ; </w:t>
      </w:r>
      <w:r>
        <w:rPr>
          <w:i/>
          <w:iCs/>
          <w:color w:val="73684C"/>
          <w:spacing w:val="0"/>
          <w:w w:val="100"/>
          <w:position w:val="0"/>
          <w:shd w:val="clear" w:color="auto" w:fill="auto"/>
          <w:lang w:val="en-US" w:eastAsia="en-US" w:bidi="en-US"/>
        </w:rPr>
        <w:t>Chron. Eccles.,</w:t>
      </w:r>
      <w:r>
        <w:rPr>
          <w:color w:val="73684C"/>
          <w:spacing w:val="0"/>
          <w:w w:val="100"/>
          <w:position w:val="0"/>
          <w:shd w:val="clear" w:color="auto" w:fill="auto"/>
          <w:lang w:val="en-US" w:eastAsia="en-US" w:bidi="en-US"/>
        </w:rPr>
        <w:t xml:space="preserve"> ii. 283.</w:t>
      </w:r>
    </w:p>
    <w:p>
      <w:pPr>
        <w:pStyle w:val="Style8"/>
        <w:keepNext w:val="0"/>
        <w:keepLines w:val="0"/>
        <w:widowControl w:val="0"/>
        <w:shd w:val="clear" w:color="auto" w:fill="auto"/>
        <w:bidi w:val="0"/>
        <w:spacing w:line="194" w:lineRule="auto"/>
        <w:ind w:left="0" w:firstLine="0"/>
        <w:jc w:val="left"/>
      </w:pPr>
      <w:r>
        <w:rPr>
          <w:color w:val="73684C"/>
          <w:spacing w:val="0"/>
          <w:w w:val="100"/>
          <w:position w:val="0"/>
          <w:shd w:val="clear" w:color="auto" w:fill="auto"/>
          <w:lang w:val="en-US" w:eastAsia="en-US" w:bidi="en-US"/>
        </w:rPr>
        <w:t xml:space="preserve">@@@® See the German translation by L. Horst, </w:t>
      </w:r>
      <w:r>
        <w:rPr>
          <w:i/>
          <w:iCs/>
          <w:color w:val="73684C"/>
          <w:spacing w:val="0"/>
          <w:w w:val="100"/>
          <w:position w:val="0"/>
          <w:shd w:val="clear" w:color="auto" w:fill="auto"/>
          <w:lang w:val="de-DE" w:eastAsia="de-DE" w:bidi="de-DE"/>
        </w:rPr>
        <w:t xml:space="preserve">Des Metropoliten </w:t>
      </w:r>
      <w:r>
        <w:rPr>
          <w:i/>
          <w:iCs/>
          <w:color w:val="73684C"/>
          <w:spacing w:val="0"/>
          <w:w w:val="100"/>
          <w:position w:val="0"/>
          <w:shd w:val="clear" w:color="auto" w:fill="auto"/>
          <w:lang w:val="en-US" w:eastAsia="en-US" w:bidi="en-US"/>
        </w:rPr>
        <w:t xml:space="preserve">Elias </w:t>
      </w:r>
      <w:r>
        <w:rPr>
          <w:i/>
          <w:iCs/>
          <w:color w:val="73684C"/>
          <w:spacing w:val="0"/>
          <w:w w:val="100"/>
          <w:position w:val="0"/>
          <w:shd w:val="clear" w:color="auto" w:fill="auto"/>
          <w:lang w:val="de-DE" w:eastAsia="de-DE" w:bidi="de-DE"/>
        </w:rPr>
        <w:t xml:space="preserve">von </w:t>
      </w:r>
      <w:r>
        <w:rPr>
          <w:rStyle w:val="CharStyle3"/>
          <w:lang w:val="de-DE" w:eastAsia="de-DE" w:bidi="de-DE"/>
        </w:rPr>
        <w:t>Nis</w:t>
      </w:r>
      <w:r>
        <w:rPr>
          <w:rStyle w:val="CharStyle3"/>
        </w:rPr>
        <w:t>ī</w:t>
      </w:r>
      <w:r>
        <w:rPr>
          <w:rStyle w:val="CharStyle3"/>
          <w:lang w:val="de-DE" w:eastAsia="de-DE" w:bidi="de-DE"/>
        </w:rPr>
        <w:t>bis</w:t>
      </w:r>
      <w:r>
        <w:rPr>
          <w:i/>
          <w:iCs/>
          <w:color w:val="73684C"/>
          <w:spacing w:val="0"/>
          <w:w w:val="100"/>
          <w:position w:val="0"/>
          <w:shd w:val="clear" w:color="auto" w:fill="auto"/>
          <w:lang w:val="de-DE" w:eastAsia="de-DE" w:bidi="de-DE"/>
        </w:rPr>
        <w:t xml:space="preserve"> Buch vom Beweis der Wahrheit d. Glaubens,</w:t>
      </w:r>
      <w:r>
        <w:rPr>
          <w:color w:val="73684C"/>
          <w:spacing w:val="0"/>
          <w:w w:val="100"/>
          <w:position w:val="0"/>
          <w:shd w:val="clear" w:color="auto" w:fill="auto"/>
          <w:lang w:val="de-DE" w:eastAsia="de-DE" w:bidi="de-DE"/>
        </w:rPr>
        <w:t xml:space="preserve"> Colmar, </w:t>
      </w:r>
      <w:r>
        <w:rPr>
          <w:color w:val="73684C"/>
          <w:spacing w:val="0"/>
          <w:w w:val="100"/>
          <w:position w:val="0"/>
          <w:shd w:val="clear" w:color="auto" w:fill="auto"/>
          <w:lang w:val="en-US" w:eastAsia="en-US" w:bidi="en-US"/>
        </w:rPr>
        <w:t>1886.</w:t>
      </w:r>
    </w:p>
    <w:p>
      <w:pPr>
        <w:pStyle w:val="Style8"/>
        <w:keepNext w:val="0"/>
        <w:keepLines w:val="0"/>
        <w:widowControl w:val="0"/>
        <w:shd w:val="clear" w:color="auto" w:fill="auto"/>
        <w:tabs>
          <w:tab w:pos="274" w:val="left"/>
        </w:tabs>
        <w:bidi w:val="0"/>
        <w:spacing w:line="197"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21</w:t>
        <w:tab/>
      </w:r>
      <w:r>
        <w:rPr>
          <w:spacing w:val="0"/>
          <w:w w:val="100"/>
          <w:position w:val="0"/>
          <w:shd w:val="clear" w:color="auto" w:fill="auto"/>
          <w:lang w:val="en-US" w:eastAsia="en-US" w:bidi="en-US"/>
        </w:rPr>
        <w:t xml:space="preserve">See Keith-Falconer, </w:t>
      </w:r>
      <w:r>
        <w:rPr>
          <w:i/>
          <w:iCs/>
          <w:spacing w:val="0"/>
          <w:w w:val="100"/>
          <w:position w:val="0"/>
          <w:shd w:val="clear" w:color="auto" w:fill="auto"/>
          <w:lang w:val="de-DE" w:eastAsia="de-DE" w:bidi="de-DE"/>
        </w:rPr>
        <w:t xml:space="preserve">Kalilah and Dimnāh </w:t>
      </w:r>
      <w:r>
        <w:rPr>
          <w:i/>
          <w:iCs/>
          <w:spacing w:val="0"/>
          <w:w w:val="100"/>
          <w:position w:val="0"/>
          <w:shd w:val="clear" w:color="auto" w:fill="auto"/>
          <w:lang w:val="en-US" w:eastAsia="en-US" w:bidi="en-US"/>
        </w:rPr>
        <w:t>or the Fables of Bidpai,</w:t>
      </w:r>
      <w:r>
        <w:rPr>
          <w:spacing w:val="0"/>
          <w:w w:val="100"/>
          <w:position w:val="0"/>
          <w:shd w:val="clear" w:color="auto" w:fill="auto"/>
          <w:lang w:val="en-US" w:eastAsia="en-US" w:bidi="en-US"/>
        </w:rPr>
        <w:t xml:space="preserve"> 1885, Introduction.</w:t>
      </w:r>
    </w:p>
    <w:p>
      <w:pPr>
        <w:pStyle w:val="Style8"/>
        <w:keepNext w:val="0"/>
        <w:keepLines w:val="0"/>
        <w:widowControl w:val="0"/>
        <w:shd w:val="clear" w:color="auto" w:fill="auto"/>
        <w:tabs>
          <w:tab w:pos="322" w:val="left"/>
        </w:tabs>
        <w:bidi w:val="0"/>
        <w:spacing w:line="197"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22</w:t>
        <w:tab/>
        <w:t xml:space="preserve">Wright, </w:t>
      </w:r>
      <w:r>
        <w:rPr>
          <w:i/>
          <w:iCs/>
          <w:spacing w:val="0"/>
          <w:w w:val="100"/>
          <w:position w:val="0"/>
          <w:shd w:val="clear" w:color="auto" w:fill="auto"/>
          <w:lang w:val="en-US" w:eastAsia="en-US" w:bidi="en-US"/>
        </w:rPr>
        <w:t>The Book of Kalilah and Dimnah, translated from Arabic into Syriac.</w:t>
      </w:r>
    </w:p>
    <w:p>
      <w:pPr>
        <w:pStyle w:val="Style8"/>
        <w:keepNext w:val="0"/>
        <w:keepLines w:val="0"/>
        <w:widowControl w:val="0"/>
        <w:shd w:val="clear" w:color="auto" w:fill="auto"/>
        <w:tabs>
          <w:tab w:pos="318" w:val="left"/>
        </w:tabs>
        <w:bidi w:val="0"/>
        <w:spacing w:line="197"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23</w:t>
        <w:tab/>
      </w:r>
      <w:r>
        <w:rPr>
          <w:spacing w:val="0"/>
          <w:w w:val="100"/>
          <w:position w:val="0"/>
          <w:shd w:val="clear" w:color="auto" w:fill="auto"/>
          <w:lang w:val="en-US" w:eastAsia="en-US" w:bidi="en-US"/>
        </w:rPr>
        <w:t xml:space="preserve">See Wright’s Preface, p. xi. </w:t>
      </w:r>
      <w:r>
        <w:rPr>
          <w:i/>
          <w:iCs/>
          <w:spacing w:val="0"/>
          <w:w w:val="100"/>
          <w:position w:val="0"/>
          <w:shd w:val="clear" w:color="auto" w:fill="auto"/>
          <w:lang w:val="en-US" w:eastAsia="en-US" w:bidi="en-US"/>
        </w:rPr>
        <w:t>sq.</w:t>
      </w:r>
    </w:p>
    <w:p>
      <w:pPr>
        <w:pStyle w:val="Style8"/>
        <w:keepNext w:val="0"/>
        <w:keepLines w:val="0"/>
        <w:widowControl w:val="0"/>
        <w:shd w:val="clear" w:color="auto" w:fill="auto"/>
        <w:tabs>
          <w:tab w:pos="322" w:val="left"/>
        </w:tabs>
        <w:bidi w:val="0"/>
        <w:spacing w:line="197"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24</w:t>
        <w:tab/>
      </w:r>
      <w:r>
        <w:rPr>
          <w:spacing w:val="0"/>
          <w:w w:val="100"/>
          <w:position w:val="0"/>
          <w:shd w:val="clear" w:color="auto" w:fill="auto"/>
          <w:lang w:val="en-US" w:eastAsia="en-US" w:bidi="en-US"/>
        </w:rPr>
        <w:t xml:space="preserve">See Guidi, </w:t>
      </w:r>
      <w:r>
        <w:rPr>
          <w:i/>
          <w:iCs/>
          <w:spacing w:val="0"/>
          <w:w w:val="100"/>
          <w:position w:val="0"/>
          <w:shd w:val="clear" w:color="auto" w:fill="auto"/>
          <w:lang w:val="la-001" w:eastAsia="la-001" w:bidi="la-001"/>
        </w:rPr>
        <w:t xml:space="preserve">Studii sui Testo Arabo </w:t>
      </w:r>
      <w:r>
        <w:rPr>
          <w:i/>
          <w:iCs/>
          <w:spacing w:val="0"/>
          <w:w w:val="100"/>
          <w:position w:val="0"/>
          <w:shd w:val="clear" w:color="auto" w:fill="auto"/>
          <w:lang w:val="en-US" w:eastAsia="en-US" w:bidi="en-US"/>
        </w:rPr>
        <w:t xml:space="preserve">del </w:t>
      </w:r>
      <w:r>
        <w:rPr>
          <w:i/>
          <w:iCs/>
          <w:spacing w:val="0"/>
          <w:w w:val="100"/>
          <w:position w:val="0"/>
          <w:shd w:val="clear" w:color="auto" w:fill="auto"/>
          <w:lang w:val="la-001" w:eastAsia="la-001" w:bidi="la-001"/>
        </w:rPr>
        <w:t xml:space="preserve">Libro </w:t>
      </w:r>
      <w:r>
        <w:rPr>
          <w:i/>
          <w:iCs/>
          <w:spacing w:val="0"/>
          <w:w w:val="100"/>
          <w:position w:val="0"/>
          <w:shd w:val="clear" w:color="auto" w:fill="auto"/>
          <w:lang w:val="en-US" w:eastAsia="en-US" w:bidi="en-US"/>
        </w:rPr>
        <w:t>di Kalila e Dimna,</w:t>
      </w:r>
      <w:r>
        <w:rPr>
          <w:spacing w:val="0"/>
          <w:w w:val="100"/>
          <w:position w:val="0"/>
          <w:shd w:val="clear" w:color="auto" w:fill="auto"/>
          <w:lang w:val="en-US" w:eastAsia="en-US" w:bidi="en-US"/>
        </w:rPr>
        <w:t xml:space="preserve"> 1873.</w:t>
      </w:r>
    </w:p>
    <w:p>
      <w:pPr>
        <w:pStyle w:val="Style8"/>
        <w:keepNext w:val="0"/>
        <w:keepLines w:val="0"/>
        <w:widowControl w:val="0"/>
        <w:shd w:val="clear" w:color="auto" w:fill="auto"/>
        <w:tabs>
          <w:tab w:pos="322" w:val="left"/>
        </w:tabs>
        <w:bidi w:val="0"/>
        <w:spacing w:line="197"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ab/>
        <w:t xml:space="preserve">Keith-Falconer,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 lx. </w:t>
      </w:r>
    </w:p>
    <w:p>
      <w:pPr>
        <w:pStyle w:val="Style8"/>
        <w:keepNext w:val="0"/>
        <w:keepLines w:val="0"/>
        <w:widowControl w:val="0"/>
        <w:shd w:val="clear" w:color="auto" w:fill="auto"/>
        <w:tabs>
          <w:tab w:pos="322" w:val="left"/>
        </w:tabs>
        <w:bidi w:val="0"/>
        <w:spacing w:line="197" w:lineRule="auto"/>
        <w:ind w:left="0" w:firstLine="360"/>
        <w:jc w:val="left"/>
      </w:pPr>
      <w:r>
        <w:rPr>
          <w:color w:val="73684C"/>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26</w:t>
      </w:r>
      <w:r>
        <w:rPr>
          <w:i/>
          <w:iCs/>
          <w:spacing w:val="0"/>
          <w:w w:val="100"/>
          <w:position w:val="0"/>
          <w:shd w:val="clear" w:color="auto" w:fill="auto"/>
          <w:lang w:val="en-US" w:eastAsia="en-US" w:bidi="en-US"/>
        </w:rPr>
        <w:t xml:space="preserve"> Z.D.M.G.,</w:t>
      </w:r>
      <w:r>
        <w:rPr>
          <w:spacing w:val="0"/>
          <w:w w:val="100"/>
          <w:position w:val="0"/>
          <w:shd w:val="clear" w:color="auto" w:fill="auto"/>
          <w:lang w:val="en-US" w:eastAsia="en-US" w:bidi="en-US"/>
        </w:rPr>
        <w:t xml:space="preserve"> xxxιii. (1879), pp. 521-522.</w:t>
      </w:r>
    </w:p>
    <w:p>
      <w:pPr>
        <w:pStyle w:val="Style8"/>
        <w:keepNext w:val="0"/>
        <w:keepLines w:val="0"/>
        <w:widowControl w:val="0"/>
        <w:shd w:val="clear" w:color="auto" w:fill="auto"/>
        <w:tabs>
          <w:tab w:pos="281" w:val="left"/>
        </w:tabs>
        <w:bidi w:val="0"/>
        <w:spacing w:line="197"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27</w:t>
        <w:tab/>
      </w:r>
      <w:r>
        <w:rPr>
          <w:i/>
          <w:iCs/>
          <w:spacing w:val="0"/>
          <w:w w:val="100"/>
          <w:position w:val="0"/>
          <w:shd w:val="clear" w:color="auto" w:fill="auto"/>
          <w:lang w:val="en-US" w:eastAsia="en-US" w:bidi="en-US"/>
        </w:rPr>
        <w:t xml:space="preserve">Ricerche intorno al </w:t>
      </w:r>
      <w:r>
        <w:rPr>
          <w:i/>
          <w:iCs/>
          <w:spacing w:val="0"/>
          <w:w w:val="100"/>
          <w:position w:val="0"/>
          <w:shd w:val="clear" w:color="auto" w:fill="auto"/>
          <w:lang w:val="de-DE" w:eastAsia="de-DE" w:bidi="de-DE"/>
        </w:rPr>
        <w:t xml:space="preserve">Libro </w:t>
      </w:r>
      <w:r>
        <w:rPr>
          <w:i/>
          <w:iCs/>
          <w:spacing w:val="0"/>
          <w:w w:val="100"/>
          <w:position w:val="0"/>
          <w:shd w:val="clear" w:color="auto" w:fill="auto"/>
          <w:lang w:val="en-US" w:eastAsia="en-US" w:bidi="en-US"/>
        </w:rPr>
        <w:t xml:space="preserve">di </w:t>
      </w:r>
      <w:r>
        <w:rPr>
          <w:i/>
          <w:iCs/>
          <w:spacing w:val="0"/>
          <w:w w:val="100"/>
          <w:position w:val="0"/>
          <w:shd w:val="clear" w:color="auto" w:fill="auto"/>
          <w:lang w:val="de-DE" w:eastAsia="de-DE" w:bidi="de-DE"/>
        </w:rPr>
        <w:t>Sindibād,</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1869, p. 28 </w:t>
      </w:r>
      <w:r>
        <w:rPr>
          <w:i/>
          <w:iCs/>
          <w:spacing w:val="0"/>
          <w:w w:val="100"/>
          <w:position w:val="0"/>
          <w:shd w:val="clear" w:color="auto" w:fill="auto"/>
          <w:lang w:val="en-US" w:eastAsia="en-US" w:bidi="en-US"/>
        </w:rPr>
        <w:t xml:space="preserve">sq. ; The Folk-lore Society, </w:t>
      </w:r>
      <w:r>
        <w:rPr>
          <w:spacing w:val="0"/>
          <w:w w:val="100"/>
          <w:position w:val="0"/>
          <w:shd w:val="clear" w:color="auto" w:fill="auto"/>
          <w:lang w:val="en-US" w:eastAsia="en-US" w:bidi="en-US"/>
        </w:rPr>
        <w:t xml:space="preserve">vol. ix. 1, p. 57 </w:t>
      </w:r>
      <w:r>
        <w:rPr>
          <w:i/>
          <w:iCs/>
          <w:spacing w:val="0"/>
          <w:w w:val="100"/>
          <w:position w:val="0"/>
          <w:shd w:val="clear" w:color="auto" w:fill="auto"/>
          <w:lang w:val="en-US" w:eastAsia="en-US" w:bidi="en-US"/>
        </w:rPr>
        <w:t>sq.</w:t>
      </w:r>
    </w:p>
    <w:p>
      <w:pPr>
        <w:pStyle w:val="Style8"/>
        <w:keepNext w:val="0"/>
        <w:keepLines w:val="0"/>
        <w:widowControl w:val="0"/>
        <w:shd w:val="clear" w:color="auto" w:fill="auto"/>
        <w:tabs>
          <w:tab w:pos="281" w:val="left"/>
        </w:tabs>
        <w:bidi w:val="0"/>
        <w:spacing w:line="197"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28</w:t>
        <w:tab/>
        <w:t xml:space="preserve">Alt. </w:t>
      </w:r>
      <w:r>
        <w:rPr>
          <w:spacing w:val="0"/>
          <w:w w:val="100"/>
          <w:position w:val="0"/>
          <w:shd w:val="clear" w:color="auto" w:fill="auto"/>
          <w:lang w:val="de-DE" w:eastAsia="de-DE" w:bidi="de-DE"/>
        </w:rPr>
        <w:t xml:space="preserve">Bestand </w:t>
      </w:r>
      <w:r>
        <w:rPr>
          <w:spacing w:val="0"/>
          <w:w w:val="100"/>
          <w:position w:val="0"/>
          <w:shd w:val="clear" w:color="auto" w:fill="auto"/>
          <w:lang w:val="en-US" w:eastAsia="en-US" w:bidi="en-US"/>
        </w:rPr>
        <w:t xml:space="preserve">57, </w:t>
      </w:r>
      <w:r>
        <w:rPr>
          <w:spacing w:val="0"/>
          <w:w w:val="100"/>
          <w:position w:val="0"/>
          <w:shd w:val="clear" w:color="auto" w:fill="auto"/>
          <w:lang w:val="de-DE" w:eastAsia="de-DE" w:bidi="de-DE"/>
        </w:rPr>
        <w:t xml:space="preserve">ff. </w:t>
      </w:r>
      <w:r>
        <w:rPr>
          <w:spacing w:val="0"/>
          <w:w w:val="100"/>
          <w:position w:val="0"/>
          <w:shd w:val="clear" w:color="auto" w:fill="auto"/>
          <w:lang w:val="en-US" w:eastAsia="en-US" w:bidi="en-US"/>
        </w:rPr>
        <w:t xml:space="preserve">60-87. A small specimen had already been published by </w:t>
      </w:r>
      <w:r>
        <w:rPr>
          <w:spacing w:val="0"/>
          <w:w w:val="100"/>
          <w:position w:val="0"/>
          <w:shd w:val="clear" w:color="auto" w:fill="auto"/>
          <w:lang w:val="de-DE" w:eastAsia="de-DE" w:bidi="de-DE"/>
        </w:rPr>
        <w:t xml:space="preserve">Rūdiger, </w:t>
      </w:r>
      <w:r>
        <w:rPr>
          <w:i/>
          <w:iCs/>
          <w:spacing w:val="0"/>
          <w:w w:val="100"/>
          <w:position w:val="0"/>
          <w:shd w:val="clear" w:color="auto" w:fill="auto"/>
          <w:lang w:val="en-US" w:eastAsia="en-US" w:bidi="en-US"/>
        </w:rPr>
        <w:t>Chrestom. Syr.,</w:t>
      </w:r>
      <w:r>
        <w:rPr>
          <w:spacing w:val="0"/>
          <w:w w:val="100"/>
          <w:position w:val="0"/>
          <w:shd w:val="clear" w:color="auto" w:fill="auto"/>
          <w:lang w:val="en-US" w:eastAsia="en-US" w:bidi="en-US"/>
        </w:rPr>
        <w:t xml:space="preserve"> 2d ed., pp. 100-101.</w:t>
      </w:r>
    </w:p>
    <w:p>
      <w:pPr>
        <w:pStyle w:val="Style8"/>
        <w:keepNext w:val="0"/>
        <w:keepLines w:val="0"/>
        <w:widowControl w:val="0"/>
        <w:shd w:val="clear" w:color="auto" w:fill="auto"/>
        <w:tabs>
          <w:tab w:pos="270" w:val="left"/>
        </w:tabs>
        <w:bidi w:val="0"/>
        <w:spacing w:line="197" w:lineRule="auto"/>
        <w:ind w:left="0" w:firstLine="360"/>
        <w:jc w:val="left"/>
      </w:pP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29</w:t>
        <w:tab/>
        <w:t xml:space="preserve">An edition of it is in preparation by Mr </w:t>
      </w:r>
      <w:r>
        <w:rPr>
          <w:spacing w:val="0"/>
          <w:w w:val="100"/>
          <w:position w:val="0"/>
          <w:shd w:val="clear" w:color="auto" w:fill="auto"/>
          <w:lang w:val="la-001" w:eastAsia="la-001" w:bidi="la-001"/>
        </w:rPr>
        <w:t xml:space="preserve">E. </w:t>
      </w:r>
      <w:r>
        <w:rPr>
          <w:spacing w:val="0"/>
          <w:w w:val="100"/>
          <w:position w:val="0"/>
          <w:shd w:val="clear" w:color="auto" w:fill="auto"/>
          <w:lang w:val="en-US" w:eastAsia="en-US" w:bidi="en-US"/>
        </w:rPr>
        <w:t xml:space="preserve">A. W. Budge, of the British Museum, from five MSS. See Rodiger, </w:t>
      </w:r>
      <w:r>
        <w:rPr>
          <w:i/>
          <w:iCs/>
          <w:spacing w:val="0"/>
          <w:w w:val="100"/>
          <w:position w:val="0"/>
          <w:shd w:val="clear" w:color="auto" w:fill="auto"/>
          <w:lang w:val="en-US" w:eastAsia="en-US" w:bidi="en-US"/>
        </w:rPr>
        <w:t>Chrestom. Syr.,</w:t>
      </w:r>
      <w:r>
        <w:rPr>
          <w:spacing w:val="0"/>
          <w:w w:val="100"/>
          <w:position w:val="0"/>
          <w:shd w:val="clear" w:color="auto" w:fill="auto"/>
          <w:lang w:val="en-US" w:eastAsia="en-US" w:bidi="en-US"/>
        </w:rPr>
        <w:t xml:space="preserve"> 2d ed., pp. 112-120, and Perkins in the </w:t>
      </w:r>
      <w:r>
        <w:rPr>
          <w:i/>
          <w:iCs/>
          <w:spacing w:val="0"/>
          <w:w w:val="100"/>
          <w:position w:val="0"/>
          <w:shd w:val="clear" w:color="auto" w:fill="auto"/>
          <w:lang w:val="en-US" w:eastAsia="en-US" w:bidi="en-US"/>
        </w:rPr>
        <w:t>Journal of the American oriental Society,</w:t>
      </w:r>
      <w:r>
        <w:rPr>
          <w:spacing w:val="0"/>
          <w:w w:val="100"/>
          <w:position w:val="0"/>
          <w:shd w:val="clear" w:color="auto" w:fill="auto"/>
          <w:lang w:val="en-US" w:eastAsia="en-US" w:bidi="en-US"/>
        </w:rPr>
        <w:t xml:space="preserve"> iv. p. 359 </w:t>
      </w:r>
      <w:r>
        <w:rPr>
          <w:i/>
          <w:iCs/>
          <w:spacing w:val="0"/>
          <w:w w:val="100"/>
          <w:position w:val="0"/>
          <w:shd w:val="clear" w:color="auto" w:fill="auto"/>
          <w:lang w:val="en-US" w:eastAsia="en-US" w:bidi="en-US"/>
        </w:rPr>
        <w:t>sq.</w:t>
      </w:r>
    </w:p>
    <w:p>
      <w:pPr>
        <w:pStyle w:val="Style8"/>
        <w:keepNext w:val="0"/>
        <w:keepLines w:val="0"/>
        <w:widowControl w:val="0"/>
        <w:shd w:val="clear" w:color="auto" w:fill="auto"/>
        <w:tabs>
          <w:tab w:pos="2084" w:val="left"/>
        </w:tabs>
        <w:bidi w:val="0"/>
        <w:spacing w:line="168" w:lineRule="auto"/>
        <w:ind w:left="0" w:firstLine="360"/>
        <w:jc w:val="left"/>
      </w:pPr>
      <w:r>
        <w:rPr>
          <w:color w:val="73684C"/>
          <w:spacing w:val="0"/>
          <w:w w:val="100"/>
          <w:position w:val="0"/>
          <w:shd w:val="clear" w:color="auto" w:fill="auto"/>
          <w:lang w:val="en-US" w:eastAsia="en-US" w:bidi="en-US"/>
        </w:rPr>
        <w:t>@@@</w:t>
      </w:r>
      <w:r>
        <w:rPr>
          <w:spacing w:val="0"/>
          <w:w w:val="100"/>
          <w:position w:val="0"/>
          <w:sz w:val="18"/>
          <w:szCs w:val="18"/>
          <w:shd w:val="clear" w:color="auto" w:fill="auto"/>
          <w:vertAlign w:val="superscript"/>
          <w:lang w:val="en-US" w:eastAsia="en-US" w:bidi="en-US"/>
        </w:rPr>
        <w:t>2o</w:t>
      </w:r>
      <w:r>
        <w:rPr>
          <w:spacing w:val="0"/>
          <w:w w:val="100"/>
          <w:position w:val="0"/>
          <w:sz w:val="18"/>
          <w:szCs w:val="18"/>
          <w:shd w:val="clear" w:color="auto" w:fill="auto"/>
          <w:lang w:val="en-US" w:eastAsia="en-US" w:bidi="en-US"/>
        </w:rPr>
        <w:t xml:space="preserve">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 xml:space="preserve">Fabeln </w:t>
      </w:r>
      <w:r>
        <w:rPr>
          <w:i/>
          <w:iCs/>
          <w:spacing w:val="0"/>
          <w:w w:val="100"/>
          <w:position w:val="0"/>
          <w:shd w:val="clear" w:color="auto" w:fill="auto"/>
          <w:lang w:val="la-001" w:eastAsia="la-001" w:bidi="la-001"/>
        </w:rPr>
        <w:t xml:space="preserve">des Sophos, </w:t>
      </w:r>
      <w:r>
        <w:rPr>
          <w:i/>
          <w:iCs/>
          <w:spacing w:val="0"/>
          <w:w w:val="100"/>
          <w:position w:val="0"/>
          <w:shd w:val="clear" w:color="auto" w:fill="auto"/>
          <w:lang w:val="de-DE" w:eastAsia="de-DE" w:bidi="de-DE"/>
        </w:rPr>
        <w:t>Syrisches Original der Griechischen Fabeln des Syntipas,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1859. </w:t>
      </w:r>
      <w:r>
        <w:rPr>
          <w:spacing w:val="0"/>
          <w:w w:val="100"/>
          <w:position w:val="0"/>
          <w:shd w:val="clear" w:color="auto" w:fill="auto"/>
          <w:lang w:val="la-001" w:eastAsia="la-001" w:bidi="la-001"/>
        </w:rPr>
        <w:t xml:space="preserve">Compare </w:t>
      </w:r>
      <w:r>
        <w:rPr>
          <w:spacing w:val="0"/>
          <w:w w:val="100"/>
          <w:position w:val="0"/>
          <w:shd w:val="clear" w:color="auto" w:fill="auto"/>
          <w:lang w:val="en-US" w:eastAsia="en-US" w:bidi="en-US"/>
        </w:rPr>
        <w:t xml:space="preserve">his earlier dissertation, </w:t>
      </w:r>
      <w:r>
        <w:rPr>
          <w:i/>
          <w:iCs/>
          <w:spacing w:val="0"/>
          <w:w w:val="100"/>
          <w:position w:val="0"/>
          <w:shd w:val="clear" w:color="auto" w:fill="auto"/>
          <w:lang w:val="en-US" w:eastAsia="en-US" w:bidi="en-US"/>
        </w:rPr>
        <w:t xml:space="preserve">Fabulee aliquot </w:t>
      </w:r>
      <w:r>
        <w:rPr>
          <w:i/>
          <w:iCs/>
          <w:spacing w:val="0"/>
          <w:w w:val="100"/>
          <w:position w:val="0"/>
          <w:shd w:val="clear" w:color="auto" w:fill="auto"/>
          <w:lang w:val="fr-FR" w:eastAsia="fr-FR" w:bidi="fr-FR"/>
        </w:rPr>
        <w:t>Aramææ,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1846.</w:t>
        <w:tab/>
      </w:r>
    </w:p>
    <w:p>
      <w:pPr>
        <w:pStyle w:val="Style8"/>
        <w:keepNext w:val="0"/>
        <w:keepLines w:val="0"/>
        <w:widowControl w:val="0"/>
        <w:shd w:val="clear" w:color="auto" w:fill="auto"/>
        <w:tabs>
          <w:tab w:pos="2244" w:val="left"/>
        </w:tabs>
        <w:bidi w:val="0"/>
        <w:spacing w:line="168"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31 </w:t>
      </w:r>
      <w:r>
        <w:rPr>
          <w:i/>
          <w:iCs/>
          <w:spacing w:val="0"/>
          <w:w w:val="100"/>
          <w:position w:val="0"/>
          <w:shd w:val="clear" w:color="auto" w:fill="auto"/>
          <w:lang w:val="en-US" w:eastAsia="en-US" w:bidi="en-US"/>
        </w:rPr>
        <w:t>Z.D.M.G.,</w:t>
      </w:r>
      <w:r>
        <w:rPr>
          <w:spacing w:val="0"/>
          <w:w w:val="100"/>
          <w:position w:val="0"/>
          <w:shd w:val="clear" w:color="auto" w:fill="auto"/>
          <w:lang w:val="en-US" w:eastAsia="en-US" w:bidi="en-US"/>
        </w:rPr>
        <w:t xml:space="preserve"> xiv. (I860), p. 586 </w:t>
      </w:r>
      <w:r>
        <w:rPr>
          <w:i/>
          <w:iCs/>
          <w:spacing w:val="0"/>
          <w:w w:val="100"/>
          <w:position w:val="0"/>
          <w:shd w:val="clear" w:color="auto" w:fill="auto"/>
          <w:lang w:val="en-US" w:eastAsia="en-US" w:bidi="en-US"/>
        </w:rPr>
        <w:t>sq.</w:t>
      </w:r>
    </w:p>
    <w:p>
      <w:pPr>
        <w:pStyle w:val="Style8"/>
        <w:keepNext w:val="0"/>
        <w:keepLines w:val="0"/>
        <w:widowControl w:val="0"/>
        <w:shd w:val="clear" w:color="auto" w:fill="auto"/>
        <w:bidi w:val="0"/>
        <w:spacing w:line="190" w:lineRule="auto"/>
        <w:ind w:left="0" w:firstLine="360"/>
        <w:jc w:val="left"/>
      </w:pPr>
      <w:r>
        <w:rPr>
          <w:color w:val="73684C"/>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32 </w:t>
      </w:r>
      <w:r>
        <w:rPr>
          <w:i/>
          <w:iCs/>
          <w:spacing w:val="0"/>
          <w:w w:val="100"/>
          <w:position w:val="0"/>
          <w:shd w:val="clear" w:color="auto" w:fill="auto"/>
          <w:lang w:val="en-US" w:eastAsia="en-US" w:bidi="en-US"/>
        </w:rPr>
        <w:t>B .O.,</w:t>
      </w:r>
      <w:r>
        <w:rPr>
          <w:spacing w:val="0"/>
          <w:w w:val="100"/>
          <w:position w:val="0"/>
          <w:shd w:val="clear" w:color="auto" w:fill="auto"/>
          <w:lang w:val="en-US" w:eastAsia="en-US" w:bidi="en-US"/>
        </w:rPr>
        <w:t xml:space="preserve"> iii. 1, 7, with note 2. So, for example, MS. Trin. Coll. Dublin, B. 5, 32 (Wright, </w:t>
      </w:r>
      <w:r>
        <w:rPr>
          <w:i/>
          <w:iCs/>
          <w:spacing w:val="0"/>
          <w:w w:val="100"/>
          <w:position w:val="0"/>
          <w:shd w:val="clear" w:color="auto" w:fill="auto"/>
          <w:lang w:val="en-US" w:eastAsia="en-US" w:bidi="en-US"/>
        </w:rPr>
        <w:t>Kalilah and Dimnah,</w:t>
      </w:r>
      <w:r>
        <w:rPr>
          <w:spacing w:val="0"/>
          <w:w w:val="100"/>
          <w:position w:val="0"/>
          <w:shd w:val="clear" w:color="auto" w:fill="auto"/>
          <w:lang w:val="en-US" w:eastAsia="en-US" w:bidi="en-US"/>
        </w:rPr>
        <w:t xml:space="preserve"> pp. ix., x.).</w:t>
      </w:r>
    </w:p>
    <w:p>
      <w:pPr>
        <w:widowControl w:val="0"/>
        <w:spacing w:line="1" w:lineRule="exact"/>
      </w:pPr>
    </w:p>
    <w:sectPr>
      <w:footnotePr>
        <w:pos w:val="pageBottom"/>
        <w:numFmt w:val="decimal"/>
        <w:numRestart w:val="continuous"/>
      </w:footnotePr>
      <w:type w:val="continuous"/>
      <w:pgSz w:w="12240" w:h="16840"/>
      <w:pgMar w:top="1622" w:left="1418" w:right="1462" w:bottom="153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8">
    <w:name w:val="Body text (5)"/>
    <w:basedOn w:val="Normal"/>
    <w:link w:val="CharStyle9"/>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