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win, brother of Godfrey of Bouillon, took his part. He died of a fall from his horse, shortly after the death of the patriarch in 1129.@@</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Though a good scholar and linguist, he does not appear to have written anything that has come down to our times. Assemani, it is true, ascribes to him three poems in twelve-syllable metre on the capture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by Zengi ibn </w:t>
      </w:r>
      <w:r>
        <w:rPr>
          <w:spacing w:val="0"/>
          <w:w w:val="100"/>
          <w:position w:val="0"/>
          <w:shd w:val="clear" w:color="auto" w:fill="auto"/>
          <w:lang w:val="de-DE" w:eastAsia="de-DE" w:bidi="de-DE"/>
        </w:rPr>
        <w:t xml:space="preserve">āk-sunkur </w:t>
      </w:r>
      <w:r>
        <w:rPr>
          <w:spacing w:val="0"/>
          <w:w w:val="100"/>
          <w:position w:val="0"/>
          <w:shd w:val="clear" w:color="auto" w:fill="auto"/>
          <w:lang w:val="en-US" w:eastAsia="en-US" w:bidi="en-US"/>
        </w:rPr>
        <w:t>; but, as this took place in 1144,@@</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writer must have been his successor, Basil bar </w:t>
      </w:r>
      <w:r>
        <w:rPr>
          <w:spacing w:val="0"/>
          <w:w w:val="100"/>
          <w:position w:val="0"/>
          <w:shd w:val="clear" w:color="auto" w:fill="auto"/>
          <w:lang w:val="fr-FR" w:eastAsia="fr-FR" w:bidi="fr-FR"/>
        </w:rPr>
        <w:t xml:space="preserve">Shumnā </w:t>
      </w:r>
      <w:r>
        <w:rPr>
          <w:spacing w:val="0"/>
          <w:w w:val="100"/>
          <w:position w:val="0"/>
          <w:shd w:val="clear" w:color="auto" w:fill="auto"/>
          <w:lang w:val="en-US" w:eastAsia="en-US" w:bidi="en-US"/>
        </w:rPr>
        <w:t>(1143-69).@@</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John,@@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bishop of </w:t>
      </w:r>
      <w:r>
        <w:rPr>
          <w:spacing w:val="0"/>
          <w:w w:val="100"/>
          <w:position w:val="0"/>
          <w:shd w:val="clear" w:color="auto" w:fill="auto"/>
          <w:lang w:val="fr-FR" w:eastAsia="fr-FR" w:bidi="fr-FR"/>
        </w:rPr>
        <w:t xml:space="preserve">Harrān </w:t>
      </w:r>
      <w:r>
        <w:rPr>
          <w:spacing w:val="0"/>
          <w:w w:val="100"/>
          <w:position w:val="0"/>
          <w:shd w:val="clear" w:color="auto" w:fill="auto"/>
          <w:lang w:val="en-US" w:eastAsia="en-US" w:bidi="en-US"/>
        </w:rPr>
        <w:t xml:space="preserve">and </w:t>
      </w:r>
      <w:r>
        <w:rPr>
          <w:rStyle w:val="CharStyle5"/>
        </w:rPr>
        <w:t>Mardē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Mārdīn, </w:t>
      </w:r>
      <w:r>
        <w:rPr>
          <w:spacing w:val="0"/>
          <w:w w:val="100"/>
          <w:position w:val="0"/>
          <w:shd w:val="clear" w:color="auto" w:fill="auto"/>
          <w:lang w:val="en-US" w:eastAsia="en-US" w:bidi="en-US"/>
        </w:rPr>
        <w:t xml:space="preserve">had charge of the Jacobite churches in the East, his diocese including </w:t>
      </w:r>
      <w:r>
        <w:rPr>
          <w:spacing w:val="0"/>
          <w:w w:val="100"/>
          <w:position w:val="0"/>
          <w:shd w:val="clear" w:color="auto" w:fill="auto"/>
          <w:lang w:val="fr-FR" w:eastAsia="fr-FR" w:bidi="fr-FR"/>
        </w:rPr>
        <w:t xml:space="preserve">Tell-Besmē, Kēphar-tūthā, </w:t>
      </w:r>
      <w:r>
        <w:rPr>
          <w:spacing w:val="0"/>
          <w:w w:val="100"/>
          <w:position w:val="0"/>
          <w:shd w:val="clear" w:color="auto" w:fill="auto"/>
          <w:lang w:val="en-US" w:eastAsia="en-US" w:bidi="en-US"/>
        </w:rPr>
        <w:t>Dārā</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 xml:space="preserve">bis, </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s'ain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w:t>
      </w:r>
      <w:r>
        <w:rPr>
          <w:spacing w:val="0"/>
          <w:w w:val="100"/>
          <w:position w:val="0"/>
          <w:shd w:val="clear" w:color="auto" w:fill="auto"/>
          <w:lang w:val="de-DE" w:eastAsia="de-DE" w:bidi="de-DE"/>
        </w:rPr>
        <w:t xml:space="preserve">Khābhōrā </w:t>
      </w:r>
      <w:r>
        <w:rPr>
          <w:spacing w:val="0"/>
          <w:w w:val="100"/>
          <w:position w:val="0"/>
          <w:shd w:val="clear" w:color="auto" w:fill="auto"/>
          <w:lang w:val="fr-FR" w:eastAsia="fr-FR" w:bidi="fr-FR"/>
        </w:rPr>
        <w:t xml:space="preserve">or </w:t>
      </w:r>
      <w:r>
        <w:rPr>
          <w:spacing w:val="0"/>
          <w:w w:val="100"/>
          <w:position w:val="0"/>
          <w:shd w:val="clear" w:color="auto" w:fill="auto"/>
          <w:lang w:val="de-DE" w:eastAsia="de-DE" w:bidi="de-DE"/>
        </w:rPr>
        <w:t xml:space="preserve">Khābūr. </w:t>
      </w:r>
      <w:r>
        <w:rPr>
          <w:spacing w:val="0"/>
          <w:w w:val="100"/>
          <w:position w:val="0"/>
          <w:shd w:val="clear" w:color="auto" w:fill="auto"/>
          <w:lang w:val="en-US" w:eastAsia="en-US" w:bidi="en-US"/>
        </w:rPr>
        <w:t xml:space="preserve">He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originally a monk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was appointed bishop by Athanasius VII. in 1125, and was killed by a fall from his horse in 1165, at the age of seventy-eight.@@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He devoted himself chiefly to the restoration of the decayed churches and monasteries of his diocese, as may be seen from the autobiographical fragment in </w:t>
      </w:r>
      <w:r>
        <w:rPr>
          <w:i/>
          <w:iCs/>
          <w:spacing w:val="0"/>
          <w:w w:val="100"/>
          <w:position w:val="0"/>
          <w:shd w:val="clear" w:color="auto" w:fill="auto"/>
          <w:lang w:val="en-US" w:eastAsia="en-US" w:bidi="en-US"/>
        </w:rPr>
        <w:t xml:space="preserve">B.O., </w:t>
      </w:r>
      <w:r>
        <w:rPr>
          <w:spacing w:val="0"/>
          <w:w w:val="100"/>
          <w:position w:val="0"/>
          <w:shd w:val="clear" w:color="auto" w:fill="auto"/>
          <w:lang w:val="en-US" w:eastAsia="en-US" w:bidi="en-US"/>
        </w:rPr>
        <w:t xml:space="preserve">ii. 217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From the same document, pp. 224-225, it appears that he was fond of MSS., which he collected, repaired, and bound, and that he wrote with his own hand four small copies of the Gospels in gold and silver. He enjoyed a well earned reputation as a land- surveyor and practical engineer.@@</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notes bis great liberality in redeeming the captive Edessenes who had been carried off by Zengi’s troops.@@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The fall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(1144), however, was an event that got him into a great deal of trouble. He was ill-advised enough to write a treatise on the Providence of God, in which he maintained that chastisements of that kind were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sent upon men by God, and that, if the troops of the Franks (Crusaders) had been there,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would not have been taken by Zengi. Such rank heresy of course brought down upon him the whole bench of bishops. He was attacked by the priest </w:t>
      </w:r>
      <w:r>
        <w:rPr>
          <w:spacing w:val="0"/>
          <w:w w:val="100"/>
          <w:position w:val="0"/>
          <w:shd w:val="clear" w:color="auto" w:fill="auto"/>
          <w:lang w:val="fr-FR" w:eastAsia="fr-FR" w:bidi="fr-FR"/>
        </w:rPr>
        <w:t xml:space="preserve">Salībhā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Karigārah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by John bishop of Kaisum,@@</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John bar Andreas bishop of </w:t>
      </w:r>
      <w:r>
        <w:rPr>
          <w:spacing w:val="0"/>
          <w:w w:val="100"/>
          <w:position w:val="0"/>
          <w:shd w:val="clear" w:color="auto" w:fill="auto"/>
          <w:lang w:val="fr-FR" w:eastAsia="fr-FR" w:bidi="fr-FR"/>
        </w:rPr>
        <w:t>Mabb</w:t>
      </w:r>
      <w:r>
        <w:rPr>
          <w:spacing w:val="0"/>
          <w:w w:val="100"/>
          <w:position w:val="0"/>
          <w:shd w:val="clear" w:color="auto" w:fill="auto"/>
          <w:lang w:val="en-US" w:eastAsia="en-US" w:bidi="en-US"/>
        </w:rPr>
        <w:t>ō</w:t>
      </w:r>
      <w:r>
        <w:rPr>
          <w:spacing w:val="0"/>
          <w:w w:val="100"/>
          <w:position w:val="0"/>
          <w:shd w:val="clear" w:color="auto" w:fill="auto"/>
          <w:lang w:val="fr-FR" w:eastAsia="fr-FR" w:bidi="fr-FR"/>
        </w:rPr>
        <w:t>gh</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 xml:space="preserve">10 </w:t>
      </w:r>
      <w:r>
        <w:rPr>
          <w:spacing w:val="0"/>
          <w:w w:val="100"/>
          <w:position w:val="0"/>
          <w:shd w:val="clear" w:color="auto" w:fill="auto"/>
          <w:lang w:val="en-US" w:eastAsia="en-US" w:bidi="en-US"/>
        </w:rPr>
        <w:t>and Dionysius bar Salibi.@@</w:t>
      </w:r>
      <w:r>
        <w:rPr>
          <w:spacing w:val="0"/>
          <w:w w:val="100"/>
          <w:position w:val="0"/>
          <w:shd w:val="clear" w:color="auto" w:fill="auto"/>
          <w:vertAlign w:val="superscript"/>
          <w:lang w:val="en-US" w:eastAsia="en-US" w:bidi="en-US"/>
        </w:rPr>
        <w:t>u</w:t>
      </w:r>
      <w:r>
        <w:rPr>
          <w:spacing w:val="0"/>
          <w:w w:val="100"/>
          <w:position w:val="0"/>
          <w:shd w:val="clear" w:color="auto" w:fill="auto"/>
          <w:lang w:val="en-US" w:eastAsia="en-US" w:bidi="en-US"/>
        </w:rPr>
        <w:t xml:space="preserve"> He was also the compiler of an anaphora.@@</w:t>
      </w:r>
      <w:r>
        <w:rPr>
          <w:spacing w:val="0"/>
          <w:w w:val="100"/>
          <w:position w:val="0"/>
          <w:shd w:val="clear" w:color="auto" w:fill="auto"/>
          <w:vertAlign w:val="superscript"/>
          <w:lang w:val="en-US" w:eastAsia="en-US" w:bidi="en-US"/>
        </w:rPr>
        <w:t>12</w:t>
      </w:r>
    </w:p>
    <w:p>
      <w:pPr>
        <w:pStyle w:val="Style2"/>
        <w:keepNext w:val="0"/>
        <w:keepLines w:val="0"/>
        <w:widowControl w:val="0"/>
        <w:shd w:val="clear" w:color="auto" w:fill="auto"/>
        <w:tabs>
          <w:tab w:pos="2473" w:val="left"/>
        </w:tabs>
        <w:bidi w:val="0"/>
        <w:ind w:left="0" w:firstLine="360"/>
        <w:jc w:val="left"/>
      </w:pPr>
      <w:r>
        <w:rPr>
          <w:spacing w:val="0"/>
          <w:w w:val="100"/>
          <w:position w:val="0"/>
          <w:shd w:val="clear" w:color="auto" w:fill="auto"/>
          <w:lang w:val="en-US" w:eastAsia="en-US" w:bidi="en-US"/>
        </w:rPr>
        <w:t xml:space="preserve">The star of this century among the Jacobites is undeniably Jacob bar </w:t>
      </w:r>
      <w:r>
        <w:rPr>
          <w:spacing w:val="0"/>
          <w:w w:val="100"/>
          <w:position w:val="0"/>
          <w:shd w:val="clear" w:color="auto" w:fill="auto"/>
          <w:lang w:val="fr-FR" w:eastAsia="fr-FR" w:bidi="fr-FR"/>
        </w:rPr>
        <w:t xml:space="preserve">Salībī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Melitēne </w:t>
      </w:r>
      <w:r>
        <w:rPr>
          <w:spacing w:val="0"/>
          <w:w w:val="100"/>
          <w:position w:val="0"/>
          <w:shd w:val="clear" w:color="auto" w:fill="auto"/>
          <w:lang w:val="de-DE" w:eastAsia="de-DE" w:bidi="de-DE"/>
        </w:rPr>
        <w:t xml:space="preserve">(Malatiah). </w:t>
      </w:r>
      <w:r>
        <w:rPr>
          <w:spacing w:val="0"/>
          <w:w w:val="100"/>
          <w:position w:val="0"/>
          <w:shd w:val="clear" w:color="auto" w:fill="auto"/>
          <w:lang w:val="en-US" w:eastAsia="en-US" w:bidi="en-US"/>
        </w:rPr>
        <w:t xml:space="preserve">He was created bishop of Mar'ash, under the name of Dionysius, by Athanasius VIII. </w:t>
      </w:r>
      <w:r>
        <w:rPr>
          <w:spacing w:val="0"/>
          <w:w w:val="100"/>
          <w:position w:val="0"/>
          <w:shd w:val="clear" w:color="auto" w:fill="auto"/>
          <w:lang w:val="fr-FR" w:eastAsia="fr-FR" w:bidi="fr-FR"/>
        </w:rPr>
        <w:t xml:space="preserve">(Yēshū' </w:t>
      </w:r>
      <w:r>
        <w:rPr>
          <w:spacing w:val="0"/>
          <w:w w:val="100"/>
          <w:position w:val="0"/>
          <w:shd w:val="clear" w:color="auto" w:fill="auto"/>
          <w:lang w:val="en-US" w:eastAsia="en-US" w:bidi="en-US"/>
        </w:rPr>
        <w:t xml:space="preserve">bar Ketrah, 1138-66), in 1145, and the diocese of </w:t>
      </w:r>
      <w:r>
        <w:rPr>
          <w:spacing w:val="0"/>
          <w:w w:val="100"/>
          <w:position w:val="0"/>
          <w:shd w:val="clear" w:color="auto" w:fill="auto"/>
          <w:lang w:val="fr-FR" w:eastAsia="fr-FR" w:bidi="fr-FR"/>
        </w:rPr>
        <w:t>Mabb</w:t>
      </w:r>
      <w:r>
        <w:rPr>
          <w:spacing w:val="0"/>
          <w:w w:val="100"/>
          <w:position w:val="0"/>
          <w:shd w:val="clear" w:color="auto" w:fill="auto"/>
          <w:lang w:val="en-US" w:eastAsia="en-US" w:bidi="en-US"/>
        </w:rPr>
        <w:t>ō</w:t>
      </w:r>
      <w:r>
        <w:rPr>
          <w:spacing w:val="0"/>
          <w:w w:val="100"/>
          <w:position w:val="0"/>
          <w:shd w:val="clear" w:color="auto" w:fill="auto"/>
          <w:lang w:val="fr-FR" w:eastAsia="fr-FR" w:bidi="fr-FR"/>
        </w:rPr>
        <w:t>gh</w:t>
      </w:r>
      <w:r>
        <w:rPr>
          <w:spacing w:val="0"/>
          <w:w w:val="100"/>
          <w:position w:val="0"/>
          <w:shd w:val="clear" w:color="auto" w:fill="auto"/>
          <w:lang w:val="en-US" w:eastAsia="en-US" w:bidi="en-US"/>
        </w:rPr>
        <w:t xml:space="preserve"> was also placed under his charge.@@</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Michael I. (1166-99) transferred him to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where he died in 1171.@@</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The list of his works, as quoted by Assemani from a Syriac MS., is very considerable,@@</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he has dealt with them at great length.@@</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We may mention the following. (1) Commentary on the Old Testament, of which only one complete MS. exists in Europe.@@</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The order of the books is— the Pentateuch, Job, Joshua, Judges, Samuel and Kings, Psalms, Proverbs, Ecclesiastes, the Song of Songs, Isaiah, Jeremiah and Lamentations, Ezekiel, Daniel, the twelve minor Prophets, and </w:t>
      </w:r>
      <w:r>
        <w:rPr>
          <w:spacing w:val="0"/>
          <w:w w:val="100"/>
          <w:position w:val="0"/>
          <w:shd w:val="clear" w:color="auto" w:fill="auto"/>
          <w:lang w:val="la-001" w:eastAsia="la-001" w:bidi="la-001"/>
        </w:rPr>
        <w:t xml:space="preserve">Ecclesiasticus. </w:t>
      </w:r>
      <w:r>
        <w:rPr>
          <w:spacing w:val="0"/>
          <w:w w:val="100"/>
          <w:position w:val="0"/>
          <w:shd w:val="clear" w:color="auto" w:fill="auto"/>
          <w:lang w:val="en-US" w:eastAsia="en-US" w:bidi="en-US"/>
        </w:rPr>
        <w:t>Each book has a material or literal and a spiritual or mystical commentary. Several of the books have two com</w:t>
        <w:softHyphen/>
        <w:t xml:space="preserve">mentaries, one on the </w:t>
      </w:r>
      <w:r>
        <w:rPr>
          <w:spacing w:val="0"/>
          <w:w w:val="100"/>
          <w:position w:val="0"/>
          <w:shd w:val="clear" w:color="auto" w:fill="auto"/>
          <w:lang w:val="fr-FR" w:eastAsia="fr-FR" w:bidi="fr-FR"/>
        </w:rPr>
        <w:t xml:space="preserve">Péshīttā, </w:t>
      </w:r>
      <w:r>
        <w:rPr>
          <w:spacing w:val="0"/>
          <w:w w:val="100"/>
          <w:position w:val="0"/>
          <w:shd w:val="clear" w:color="auto" w:fill="auto"/>
          <w:lang w:val="en-US" w:eastAsia="en-US" w:bidi="en-US"/>
        </w:rPr>
        <w:t xml:space="preserve">the other on the Hexaplar text ; Jeremiah has actually three, one on the Hexaplar, and two, a shorter and a longer, on the </w:t>
      </w:r>
      <w:r>
        <w:rPr>
          <w:spacing w:val="0"/>
          <w:w w:val="100"/>
          <w:position w:val="0"/>
          <w:shd w:val="clear" w:color="auto" w:fill="auto"/>
          <w:lang w:val="fr-FR" w:eastAsia="fr-FR" w:bidi="fr-FR"/>
        </w:rPr>
        <w:t xml:space="preserve">Pēshīttā. </w:t>
      </w:r>
      <w:r>
        <w:rPr>
          <w:spacing w:val="0"/>
          <w:w w:val="100"/>
          <w:position w:val="0"/>
          <w:shd w:val="clear" w:color="auto" w:fill="auto"/>
          <w:lang w:val="en-US" w:eastAsia="en-US" w:bidi="en-US"/>
        </w:rPr>
        <w:t>(2) Commentary on the New Testament, from which Assemani has given many extracts.@@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The order of the books is—the four Gospels, the Revelation of St John, the Acts of the Apostles, the seven apostolic epistles, and the fourteen epistles of St Paul.@@</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(3) A compendium of theology, of which we do not seem to have any MS. in Europe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163</w:t>
      </w:r>
      <w:r>
        <w:rPr>
          <w:spacing w:val="0"/>
          <w:w w:val="100"/>
          <w:position w:val="0"/>
          <w:shd w:val="clear" w:color="auto" w:fill="auto"/>
          <w:vertAlign w:val="subscript"/>
          <w:lang w:val="en-US" w:eastAsia="en-US" w:bidi="en-US"/>
        </w:rPr>
        <w:t>j</w:t>
      </w:r>
      <w:r>
        <w:rPr>
          <w:spacing w:val="0"/>
          <w:w w:val="100"/>
          <w:position w:val="0"/>
          <w:shd w:val="clear" w:color="auto" w:fill="auto"/>
          <w:lang w:val="en-US" w:eastAsia="en-US" w:bidi="en-US"/>
        </w:rPr>
        <w:t xml:space="preserve"> col. 1, 11. 13-15, and p. 170.</w:t>
        <w:tab/>
        <w:t>(4) A copious treatise against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heresies, dealing with the Muhammadans, the Jews, the Nestorians, the Dyophysites or supporters of the council of </w:t>
      </w:r>
      <w:r>
        <w:rPr>
          <w:spacing w:val="0"/>
          <w:w w:val="100"/>
          <w:position w:val="0"/>
          <w:shd w:val="clear" w:color="auto" w:fill="auto"/>
          <w:lang w:val="la-001" w:eastAsia="la-001" w:bidi="la-001"/>
        </w:rPr>
        <w:t xml:space="preserve">Chalcedon, </w:t>
      </w:r>
      <w:r>
        <w:rPr>
          <w:spacing w:val="0"/>
          <w:w w:val="100"/>
          <w:position w:val="0"/>
          <w:shd w:val="clear" w:color="auto" w:fill="auto"/>
          <w:lang w:val="en-US" w:eastAsia="en-US" w:bidi="en-US"/>
        </w:rPr>
        <w:t>and the Armenians.@@</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(5) A treatise on the Providence of God, against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John, bishop of </w:t>
      </w:r>
      <w:r>
        <w:rPr>
          <w:spacing w:val="0"/>
          <w:w w:val="100"/>
          <w:position w:val="0"/>
          <w:shd w:val="clear" w:color="auto" w:fill="auto"/>
          <w:lang w:val="fr-FR" w:eastAsia="fr-FR" w:bidi="fr-FR"/>
        </w:rPr>
        <w:t>Mārdīn,</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apparently no longer extant. (6) ⅛⅛ggj- tions of the Eucharistic service,@@</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of the Nicene creed,@@</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of the con</w:t>
        <w:softHyphen/>
        <w:t>secration of the chrism,@@</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of the services of consecration,@@</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of the Jacobite confession of faith.@@</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(7) Canons on confession and absolution.@@</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(8) Two </w:t>
      </w:r>
      <w:r>
        <w:rPr>
          <w:spacing w:val="0"/>
          <w:w w:val="100"/>
          <w:position w:val="0"/>
          <w:shd w:val="clear" w:color="auto" w:fill="auto"/>
          <w:lang w:val="fr-FR" w:eastAsia="fr-FR" w:bidi="fr-FR"/>
        </w:rPr>
        <w:t xml:space="preserve">anaphoræ </w:t>
      </w:r>
      <w:r>
        <w:rPr>
          <w:spacing w:val="0"/>
          <w:w w:val="100"/>
          <w:position w:val="0"/>
          <w:shd w:val="clear" w:color="auto" w:fill="auto"/>
          <w:lang w:val="en-US" w:eastAsia="en-US" w:bidi="en-US"/>
        </w:rPr>
        <w:t>or liturgies.@@</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(9) Various prayers, </w:t>
      </w:r>
      <w:r>
        <w:rPr>
          <w:spacing w:val="0"/>
          <w:w w:val="100"/>
          <w:position w:val="0"/>
          <w:shd w:val="clear" w:color="auto" w:fill="auto"/>
          <w:lang w:val="la-001" w:eastAsia="la-001" w:bidi="la-001"/>
        </w:rPr>
        <w:t xml:space="preserve">prooemia,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sedrās.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(10) Homilies,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encomium on the patriarch Michael the Elder,@@</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on the Passion of our Lord,@@</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and on withhold</w:t>
        <w:softHyphen/>
        <w:t>ing the sacrament from those who abstain from communicating for a period of more than forty days.@@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(11) A commentary on the six </w:t>
      </w:r>
      <w:r>
        <w:rPr>
          <w:i/>
          <w:iCs/>
          <w:spacing w:val="0"/>
          <w:w w:val="100"/>
          <w:position w:val="0"/>
          <w:shd w:val="clear" w:color="auto" w:fill="auto"/>
          <w:lang w:val="en-US" w:eastAsia="en-US" w:bidi="en-US"/>
        </w:rPr>
        <w:t>Centuries</w:t>
      </w:r>
      <w:r>
        <w:rPr>
          <w:spacing w:val="0"/>
          <w:w w:val="100"/>
          <w:position w:val="0"/>
          <w:shd w:val="clear" w:color="auto" w:fill="auto"/>
          <w:lang w:val="en-US" w:eastAsia="en-US" w:bidi="en-US"/>
        </w:rPr>
        <w:t xml:space="preserve"> ofEvagriπs.@@</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(12) Two poems on the fall ofEdessa (1144),@@</w:t>
      </w:r>
      <w:r>
        <w:rPr>
          <w:spacing w:val="0"/>
          <w:w w:val="100"/>
          <w:position w:val="0"/>
          <w:shd w:val="clear" w:color="auto" w:fill="auto"/>
          <w:vertAlign w:val="superscript"/>
          <w:lang w:val="en-US" w:eastAsia="en-US" w:bidi="en-US"/>
        </w:rPr>
        <w:t xml:space="preserve">34 </w:t>
      </w:r>
      <w:r>
        <w:rPr>
          <w:spacing w:val="0"/>
          <w:w w:val="100"/>
          <w:position w:val="0"/>
          <w:shd w:val="clear" w:color="auto" w:fill="auto"/>
          <w:lang w:val="en-US" w:eastAsia="en-US" w:bidi="en-US"/>
        </w:rPr>
        <w:t>three on the fall of Mar'ash (1156),@@</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and two on another incident (1159).@@</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Among the works mentioned in the list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210- 211, we cannot find any traces of the </w:t>
      </w:r>
      <w:r>
        <w:rPr>
          <w:i/>
          <w:iCs/>
          <w:spacing w:val="0"/>
          <w:w w:val="100"/>
          <w:position w:val="0"/>
          <w:shd w:val="clear" w:color="auto" w:fill="auto"/>
          <w:lang w:val="la-001" w:eastAsia="la-001" w:bidi="la-001"/>
        </w:rPr>
        <w:t xml:space="preserve">Commentarius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Scripta Doctorum,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 xml:space="preserve">Compendium </w:t>
      </w:r>
      <w:r>
        <w:rPr>
          <w:i/>
          <w:iCs/>
          <w:spacing w:val="0"/>
          <w:w w:val="100"/>
          <w:position w:val="0"/>
          <w:shd w:val="clear" w:color="auto" w:fill="auto"/>
          <w:lang w:val="la-001" w:eastAsia="la-001" w:bidi="la-001"/>
        </w:rPr>
        <w:t xml:space="preserve">Historiarum Patrum et Sanctorum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Martyrιtm,</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Compendium </w:t>
      </w:r>
      <w:r>
        <w:rPr>
          <w:i/>
          <w:iCs/>
          <w:spacing w:val="0"/>
          <w:w w:val="100"/>
          <w:position w:val="0"/>
          <w:shd w:val="clear" w:color="auto" w:fill="auto"/>
          <w:lang w:val="la-001" w:eastAsia="la-001" w:bidi="la-001"/>
        </w:rPr>
        <w:t xml:space="preserve">Canonum </w:t>
      </w:r>
      <w:r>
        <w:rPr>
          <w:i/>
          <w:iCs/>
          <w:spacing w:val="0"/>
          <w:w w:val="100"/>
          <w:position w:val="0"/>
          <w:shd w:val="clear" w:color="auto" w:fill="auto"/>
          <w:lang w:val="en-US" w:eastAsia="en-US" w:bidi="en-US"/>
        </w:rPr>
        <w:t xml:space="preserve">Aρostolicorurn, </w:t>
      </w:r>
      <w:r>
        <w:rPr>
          <w:spacing w:val="0"/>
          <w:w w:val="100"/>
          <w:position w:val="0"/>
          <w:shd w:val="clear" w:color="auto" w:fill="auto"/>
          <w:lang w:val="en-US" w:eastAsia="en-US" w:bidi="en-US"/>
        </w:rPr>
        <w:t xml:space="preserve">nor of the commentaries on the books of </w:t>
      </w:r>
      <w:r>
        <w:rPr>
          <w:i/>
          <w:iCs/>
          <w:spacing w:val="0"/>
          <w:w w:val="100"/>
          <w:position w:val="0"/>
          <w:shd w:val="clear" w:color="auto" w:fill="auto"/>
          <w:lang w:val="en-US" w:eastAsia="en-US" w:bidi="en-US"/>
        </w:rPr>
        <w:t>Dialectics, ibid.,</w:t>
      </w:r>
      <w:r>
        <w:rPr>
          <w:spacing w:val="0"/>
          <w:w w:val="100"/>
          <w:position w:val="0"/>
          <w:shd w:val="clear" w:color="auto" w:fill="auto"/>
          <w:lang w:val="en-US" w:eastAsia="en-US" w:bidi="en-US"/>
        </w:rPr>
        <w:t xml:space="preserve"> col. 1. Of the epistles two are extant in Arabic,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61, 1, 2. From a treatise </w:t>
      </w:r>
      <w:r>
        <w:rPr>
          <w:i/>
          <w:iCs/>
          <w:spacing w:val="0"/>
          <w:w w:val="100"/>
          <w:position w:val="0"/>
          <w:shd w:val="clear" w:color="auto" w:fill="auto"/>
          <w:lang w:val="en-US" w:eastAsia="en-US" w:bidi="en-US"/>
        </w:rPr>
        <w:t>O,n the Structure of Man</w:t>
      </w:r>
      <w:r>
        <w:rPr>
          <w:spacing w:val="0"/>
          <w:w w:val="100"/>
          <w:position w:val="0"/>
          <w:shd w:val="clear" w:color="auto" w:fill="auto"/>
          <w:lang w:val="en-US" w:eastAsia="en-US" w:bidi="en-US"/>
        </w:rPr>
        <w:t xml:space="preserve"> there are two short extracts in Bodl. Marsh. 361, f. 39. Dionysius appears also to have revised the Jacobite order of baptism,@@</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and to have drawn up a volume of services for the days of the week.@@</w:t>
      </w:r>
      <w:r>
        <w:rPr>
          <w:spacing w:val="0"/>
          <w:w w:val="100"/>
          <w:position w:val="0"/>
          <w:shd w:val="clear" w:color="auto" w:fill="auto"/>
          <w:vertAlign w:val="superscript"/>
          <w:lang w:val="en-US" w:eastAsia="en-US" w:bidi="en-US"/>
        </w:rPr>
        <w:t>38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Michael the Elder,@@</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the son of Elias, a priest of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of the family of Kindasi,@@</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was abbot of the convent of </w:t>
      </w:r>
      <w:r>
        <w:rPr>
          <w:spacing w:val="0"/>
          <w:w w:val="100"/>
          <w:position w:val="0"/>
          <w:shd w:val="clear" w:color="auto" w:fill="auto"/>
          <w:lang w:val="de-DE" w:eastAsia="de-DE" w:bidi="de-DE"/>
        </w:rPr>
        <w:t xml:space="preserve">Bar-saumā, </w:t>
      </w:r>
      <w:r>
        <w:rPr>
          <w:spacing w:val="0"/>
          <w:w w:val="100"/>
          <w:position w:val="0"/>
          <w:shd w:val="clear" w:color="auto" w:fill="auto"/>
          <w:lang w:val="en-US" w:eastAsia="en-US" w:bidi="en-US"/>
        </w:rPr>
        <w:t>near Melitene,@@</w:t>
      </w:r>
      <w:r>
        <w:rPr>
          <w:spacing w:val="0"/>
          <w:w w:val="100"/>
          <w:position w:val="0"/>
          <w:shd w:val="clear" w:color="auto" w:fill="auto"/>
          <w:vertAlign w:val="superscript"/>
          <w:lang w:val="en-US" w:eastAsia="en-US" w:bidi="en-US"/>
        </w:rPr>
        <w:t>41</w:t>
      </w:r>
      <w:r>
        <w:rPr>
          <w:spacing w:val="0"/>
          <w:w w:val="100"/>
          <w:position w:val="0"/>
          <w:shd w:val="clear" w:color="auto" w:fill="auto"/>
          <w:lang w:val="en-US" w:eastAsia="en-US" w:bidi="en-US"/>
        </w:rPr>
        <w:t xml:space="preserve"> which we find him supplying with water, with the help of John, bishop of </w:t>
      </w:r>
      <w:r>
        <w:rPr>
          <w:spacing w:val="0"/>
          <w:w w:val="100"/>
          <w:position w:val="0"/>
          <w:shd w:val="clear" w:color="auto" w:fill="auto"/>
          <w:lang w:val="fr-FR" w:eastAsia="fr-FR" w:bidi="fr-FR"/>
        </w:rPr>
        <w:t xml:space="preserve">Mārdīn, </w:t>
      </w:r>
      <w:r>
        <w:rPr>
          <w:spacing w:val="0"/>
          <w:w w:val="100"/>
          <w:position w:val="0"/>
          <w:shd w:val="clear" w:color="auto" w:fill="auto"/>
          <w:lang w:val="en-US" w:eastAsia="en-US" w:bidi="en-US"/>
        </w:rPr>
        <w:t>in 1163.@@</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He was elected patriarch in 1166, and held office till 1199.@@</w:t>
      </w:r>
      <w:r>
        <w:rPr>
          <w:spacing w:val="0"/>
          <w:w w:val="100"/>
          <w:position w:val="0"/>
          <w:shd w:val="clear" w:color="auto" w:fill="auto"/>
          <w:vertAlign w:val="superscript"/>
          <w:lang w:val="en-US" w:eastAsia="en-US" w:bidi="en-US"/>
        </w:rPr>
        <w:t>43</w:t>
      </w:r>
      <w:r>
        <w:rPr>
          <w:spacing w:val="0"/>
          <w:w w:val="100"/>
          <w:position w:val="0"/>
          <w:shd w:val="clear" w:color="auto" w:fill="auto"/>
          <w:lang w:val="en-US" w:eastAsia="en-US" w:bidi="en-US"/>
        </w:rPr>
        <w:t xml:space="preserve"> He revised the Jacobite pontifical and ritual, arranging its contents under forty-six heads, as exhibited in Cod. Vat. Ii.,@@</w:t>
      </w:r>
      <w:r>
        <w:rPr>
          <w:spacing w:val="0"/>
          <w:w w:val="100"/>
          <w:position w:val="0"/>
          <w:shd w:val="clear" w:color="auto" w:fill="auto"/>
          <w:vertAlign w:val="superscript"/>
          <w:lang w:val="en-US" w:eastAsia="en-US" w:bidi="en-US"/>
        </w:rPr>
        <w:t>44</w:t>
      </w:r>
      <w:r>
        <w:rPr>
          <w:spacing w:val="0"/>
          <w:w w:val="100"/>
          <w:position w:val="0"/>
          <w:shd w:val="clear" w:color="auto" w:fill="auto"/>
          <w:lang w:val="en-US" w:eastAsia="en-US" w:bidi="en-US"/>
        </w:rPr>
        <w:t xml:space="preserve"> drew up an anaphora,@@</w:t>
      </w:r>
      <w:r>
        <w:rPr>
          <w:spacing w:val="0"/>
          <w:w w:val="100"/>
          <w:position w:val="0"/>
          <w:shd w:val="clear" w:color="auto" w:fill="auto"/>
          <w:vertAlign w:val="superscript"/>
          <w:lang w:val="en-US" w:eastAsia="en-US" w:bidi="en-US"/>
        </w:rPr>
        <w:t>45</w:t>
      </w:r>
      <w:r>
        <w:rPr>
          <w:spacing w:val="0"/>
          <w:w w:val="100"/>
          <w:position w:val="0"/>
          <w:shd w:val="clear" w:color="auto" w:fill="auto"/>
          <w:lang w:val="en-US" w:eastAsia="en-US" w:bidi="en-US"/>
        </w:rPr>
        <w:t xml:space="preserve"> wrote a tract setting forth the Jacobite confession of faith,@@</w:t>
      </w:r>
      <w:r>
        <w:rPr>
          <w:spacing w:val="0"/>
          <w:w w:val="100"/>
          <w:position w:val="0"/>
          <w:shd w:val="clear" w:color="auto" w:fill="auto"/>
          <w:vertAlign w:val="superscript"/>
          <w:lang w:val="en-US" w:eastAsia="en-US" w:bidi="en-US"/>
        </w:rPr>
        <w:t>46</w:t>
      </w:r>
      <w:r>
        <w:rPr>
          <w:spacing w:val="0"/>
          <w:w w:val="100"/>
          <w:position w:val="0"/>
          <w:shd w:val="clear" w:color="auto" w:fill="auto"/>
          <w:lang w:val="en-US" w:eastAsia="en-US" w:bidi="en-US"/>
        </w:rPr>
        <w:t xml:space="preserve"> a treatise against a Coptic schis</w:t>
        <w:softHyphen/>
        <w:t>matic, Mark the son of Konbar, on the question of confession,@@</w:t>
      </w:r>
      <w:r>
        <w:rPr>
          <w:spacing w:val="0"/>
          <w:w w:val="100"/>
          <w:position w:val="0"/>
          <w:shd w:val="clear" w:color="auto" w:fill="auto"/>
          <w:vertAlign w:val="superscript"/>
          <w:lang w:val="en-US" w:eastAsia="en-US" w:bidi="en-US"/>
        </w:rPr>
        <w:t xml:space="preserve">47 </w:t>
      </w:r>
      <w:r>
        <w:rPr>
          <w:spacing w:val="0"/>
          <w:w w:val="100"/>
          <w:position w:val="0"/>
          <w:shd w:val="clear" w:color="auto" w:fill="auto"/>
          <w:lang w:val="en-US" w:eastAsia="en-US" w:bidi="en-US"/>
        </w:rPr>
        <w:t>and a poem on a case of persecution in 1159.@@</w:t>
      </w:r>
      <w:r>
        <w:rPr>
          <w:spacing w:val="0"/>
          <w:w w:val="100"/>
          <w:position w:val="0"/>
          <w:shd w:val="clear" w:color="auto" w:fill="auto"/>
          <w:vertAlign w:val="superscript"/>
          <w:lang w:val="en-US" w:eastAsia="en-US" w:bidi="en-US"/>
        </w:rPr>
        <w:t>48</w:t>
      </w:r>
      <w:r>
        <w:rPr>
          <w:spacing w:val="0"/>
          <w:w w:val="100"/>
          <w:position w:val="0"/>
          <w:shd w:val="clear" w:color="auto" w:fill="auto"/>
          <w:lang w:val="en-US" w:eastAsia="en-US" w:bidi="en-US"/>
        </w:rPr>
        <w:t xml:space="preserve"> He also revised in 1185 the life of Abhhai, bishop of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having found most copies of it in a very disordered state.@@</w:t>
      </w:r>
      <w:r>
        <w:rPr>
          <w:spacing w:val="0"/>
          <w:w w:val="100"/>
          <w:position w:val="0"/>
          <w:shd w:val="clear" w:color="auto" w:fill="auto"/>
          <w:vertAlign w:val="superscript"/>
          <w:lang w:val="en-US" w:eastAsia="en-US" w:bidi="en-US"/>
        </w:rPr>
        <w:t>49</w:t>
      </w:r>
      <w:r>
        <w:rPr>
          <w:spacing w:val="0"/>
          <w:w w:val="100"/>
          <w:position w:val="0"/>
          <w:shd w:val="clear" w:color="auto" w:fill="auto"/>
          <w:lang w:val="en-US" w:eastAsia="en-US" w:bidi="en-US"/>
        </w:rPr>
        <w:t xml:space="preserve"> His most important work was a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from the creation to 1196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which was trans</w:t>
        <w:softHyphen/>
        <w:t>lated, with other works of his, into Armenian, and apparently exists in that language alone.@@</w:t>
      </w:r>
      <w:r>
        <w:rPr>
          <w:spacing w:val="0"/>
          <w:w w:val="100"/>
          <w:position w:val="0"/>
          <w:shd w:val="clear" w:color="auto" w:fill="auto"/>
          <w:vertAlign w:val="superscript"/>
          <w:lang w:val="en-US" w:eastAsia="en-US" w:bidi="en-US"/>
        </w:rPr>
        <w:t>50</w:t>
      </w:r>
      <w:r>
        <w:rPr>
          <w:spacing w:val="0"/>
          <w:w w:val="100"/>
          <w:position w:val="0"/>
          <w:shd w:val="clear" w:color="auto" w:fill="auto"/>
          <w:lang w:val="en-US" w:eastAsia="en-US" w:bidi="en-US"/>
        </w:rPr>
        <w:t xml:space="preserve"> Some extracts from it were published by Dulaurier in the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fr-FR" w:eastAsia="fr-FR" w:bidi="fr-FR"/>
        </w:rPr>
        <w:t>Asiatique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1848, p. 281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1849, p. 315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the whole has been edited in a French trans</w:t>
        <w:softHyphen/>
        <w:t xml:space="preserve">lation by V. Langlois, </w:t>
      </w:r>
      <w:r>
        <w:rPr>
          <w:i/>
          <w:iCs/>
          <w:spacing w:val="0"/>
          <w:w w:val="100"/>
          <w:position w:val="0"/>
          <w:shd w:val="clear" w:color="auto" w:fill="auto"/>
          <w:lang w:val="fr-FR" w:eastAsia="fr-FR" w:bidi="fr-FR"/>
        </w:rPr>
        <w:t xml:space="preserve">Chronique de </w:t>
      </w:r>
      <w:r>
        <w:rPr>
          <w:i/>
          <w:iCs/>
          <w:spacing w:val="0"/>
          <w:w w:val="100"/>
          <w:position w:val="0"/>
          <w:shd w:val="clear" w:color="auto" w:fill="auto"/>
          <w:lang w:val="en-US" w:eastAsia="en-US" w:bidi="en-US"/>
        </w:rPr>
        <w:t xml:space="preserve">Michel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Grand,</w:t>
      </w:r>
      <w:r>
        <w:rPr>
          <w:spacing w:val="0"/>
          <w:w w:val="100"/>
          <w:position w:val="0"/>
          <w:shd w:val="clear" w:color="auto" w:fill="auto"/>
          <w:lang w:val="en-US" w:eastAsia="en-US" w:bidi="en-US"/>
        </w:rPr>
        <w:t xml:space="preserve"> 1868. Accord</w:t>
        <w:softHyphen/>
        <w:t>ing to him the translator of the first part of the work was the vartabed David, and it was finished by the priest Isaac, who com</w:t>
        <w:softHyphen/>
        <w:t>pleted his task in 1248, continuing it down to his own day. A third person engaged in translating the works of Michael into Armenian was the vartabed Vartan.@@</w:t>
      </w:r>
      <w:r>
        <w:rPr>
          <w:spacing w:val="0"/>
          <w:w w:val="100"/>
          <w:position w:val="0"/>
          <w:shd w:val="clear" w:color="auto" w:fill="auto"/>
          <w:vertAlign w:val="superscript"/>
          <w:lang w:val="en-US" w:eastAsia="en-US" w:bidi="en-US"/>
        </w:rPr>
        <w:t>51</w:t>
      </w:r>
      <w:r>
        <w:rPr>
          <w:spacing w:val="0"/>
          <w:w w:val="100"/>
          <w:position w:val="0"/>
          <w:shd w:val="clear" w:color="auto" w:fill="auto"/>
          <w:lang w:val="en-US" w:eastAsia="en-US" w:bidi="en-US"/>
        </w:rPr>
        <w:t xml:space="preserve"> Appended to the </w:t>
      </w:r>
      <w:r>
        <w:rPr>
          <w:i/>
          <w:iCs/>
          <w:spacing w:val="0"/>
          <w:w w:val="100"/>
          <w:position w:val="0"/>
          <w:shd w:val="clear" w:color="auto" w:fill="auto"/>
          <w:lang w:val="en-US" w:eastAsia="en-US" w:bidi="en-US"/>
        </w:rPr>
        <w:t xml:space="preserve">Chronicle </w:t>
      </w:r>
      <w:r>
        <w:rPr>
          <w:spacing w:val="0"/>
          <w:w w:val="100"/>
          <w:position w:val="0"/>
          <w:shd w:val="clear" w:color="auto" w:fill="auto"/>
          <w:lang w:val="en-US" w:eastAsia="en-US" w:bidi="en-US"/>
        </w:rPr>
        <w:t>is an extract from a treatise of his “ On the Sacerdotal Order and its Origin,” or “ On the Origin of Sacerdotal Institutions,” with a con</w:t>
        <w:softHyphen/>
        <w:t>tinuation by Isaac and Vartan,@@</w:t>
      </w:r>
      <w:r>
        <w:rPr>
          <w:spacing w:val="0"/>
          <w:w w:val="100"/>
          <w:position w:val="0"/>
          <w:shd w:val="clear" w:color="auto" w:fill="auto"/>
          <w:vertAlign w:val="superscript"/>
          <w:lang w:val="en-US" w:eastAsia="en-US" w:bidi="en-US"/>
        </w:rPr>
        <w:t>52</w:t>
      </w:r>
      <w:r>
        <w:rPr>
          <w:spacing w:val="0"/>
          <w:w w:val="100"/>
          <w:position w:val="0"/>
          <w:shd w:val="clear" w:color="auto" w:fill="auto"/>
          <w:lang w:val="en-US" w:eastAsia="en-US" w:bidi="en-US"/>
        </w:rPr>
        <w:t xml:space="preserve"> which is followed in the MSS. by the Jacobite “confession of faith.”@@</w:t>
      </w:r>
      <w:r>
        <w:rPr>
          <w:spacing w:val="0"/>
          <w:w w:val="100"/>
          <w:position w:val="0"/>
          <w:shd w:val="clear" w:color="auto" w:fill="auto"/>
          <w:vertAlign w:val="superscript"/>
          <w:lang w:val="en-US" w:eastAsia="en-US" w:bidi="en-US"/>
        </w:rPr>
        <w:t>53</w:t>
      </w:r>
      <w:r>
        <w:rPr>
          <w:spacing w:val="0"/>
          <w:w w:val="100"/>
          <w:position w:val="0"/>
          <w:shd w:val="clear" w:color="auto" w:fill="auto"/>
          <w:lang w:val="en-US" w:eastAsia="en-US" w:bidi="en-US"/>
        </w:rPr>
        <w:t xml:space="preserve"> Michael appears also to</w:t>
      </w:r>
    </w:p>
    <w:p>
      <w:pPr>
        <w:pStyle w:val="Style4"/>
        <w:keepNext w:val="0"/>
        <w:keepLines w:val="0"/>
        <w:widowControl w:val="0"/>
        <w:shd w:val="clear" w:color="auto" w:fill="auto"/>
        <w:bidi w:val="0"/>
        <w:spacing w:line="18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 212, 358-359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467-479.</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 cli. (coιnp. p. 317).</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p. 328 </w:t>
      </w:r>
      <w:r>
        <w:rPr>
          <w:spacing w:val="0"/>
          <w:w w:val="100"/>
          <w:position w:val="0"/>
          <w:shd w:val="clear" w:color="auto" w:fill="auto"/>
          <w:lang w:val="la-001" w:eastAsia="la-001" w:bidi="la-001"/>
        </w:rPr>
        <w:t xml:space="preserve">(transi., </w:t>
      </w:r>
      <w:r>
        <w:rPr>
          <w:spacing w:val="0"/>
          <w:w w:val="100"/>
          <w:position w:val="0"/>
          <w:shd w:val="clear" w:color="auto" w:fill="auto"/>
          <w:lang w:val="en-US" w:eastAsia="en-US" w:bidi="en-US"/>
        </w:rPr>
        <w:t xml:space="preserve">p. 335);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497, 547.</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His baptismal name was probably Jacob;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230, col. 1, at the foot.</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5</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216, 226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531.</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 xml:space="preserve">6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226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525-527.</w:t>
      </w:r>
    </w:p>
    <w:p>
      <w:pPr>
        <w:pStyle w:val="Style4"/>
        <w:keepNext w:val="0"/>
        <w:keepLines w:val="0"/>
        <w:widowControl w:val="0"/>
        <w:shd w:val="clear" w:color="auto" w:fill="auto"/>
        <w:tabs>
          <w:tab w:pos="2426"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7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501.</w:t>
        <w:tab/>
      </w:r>
    </w:p>
    <w:p>
      <w:pPr>
        <w:pStyle w:val="Style4"/>
        <w:keepNext w:val="0"/>
        <w:keepLines w:val="0"/>
        <w:widowControl w:val="0"/>
        <w:shd w:val="clear" w:color="auto" w:fill="auto"/>
        <w:tabs>
          <w:tab w:pos="2426" w:val="left"/>
        </w:tabs>
        <w:bidi w:val="0"/>
        <w:spacing w:line="194" w:lineRule="auto"/>
        <w:ind w:left="0" w:firstLine="360"/>
        <w:jc w:val="left"/>
      </w:pP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Died in 1164,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362.</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9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364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501, 554, 559. Died in 1171.</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10 Afterwards of </w:t>
      </w:r>
      <w:r>
        <w:rPr>
          <w:spacing w:val="0"/>
          <w:w w:val="100"/>
          <w:position w:val="0"/>
          <w:shd w:val="clear" w:color="auto" w:fill="auto"/>
          <w:lang w:val="fr-FR" w:eastAsia="fr-FR" w:bidi="fr-FR"/>
        </w:rPr>
        <w:t>Tūr-'</w:t>
      </w:r>
      <w:r>
        <w:rPr>
          <w:spacing w:val="0"/>
          <w:w w:val="100"/>
          <w:position w:val="0"/>
          <w:shd w:val="clear" w:color="auto" w:fill="auto"/>
          <w:lang w:val="en-US" w:eastAsia="en-US" w:bidi="en-US"/>
        </w:rPr>
        <w:t xml:space="preserve">Abhdin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515. He com</w:t>
        <w:softHyphen/>
        <w:t xml:space="preserve">posed both in Armenian and Syriac,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360 coll. 1, 2, 362 col. 1 ; </w:t>
      </w:r>
      <w:r>
        <w:rPr>
          <w:spacing w:val="0"/>
          <w:w w:val="100"/>
          <w:position w:val="0"/>
          <w:shd w:val="clear" w:color="auto" w:fill="auto"/>
          <w:lang w:val="fr-FR" w:eastAsia="fr-FR" w:bidi="fr-FR"/>
        </w:rPr>
        <w:t>Bar- Hebræus,</w:t>
      </w:r>
      <w:r>
        <w:rPr>
          <w:spacing w:val="0"/>
          <w:w w:val="100"/>
          <w:position w:val="0"/>
          <w:shd w:val="clear" w:color="auto" w:fill="auto"/>
          <w:lang w:val="en-US" w:eastAsia="en-US" w:bidi="en-US"/>
        </w:rPr>
        <w:t xml:space="preserve">CΛron. </w:t>
      </w:r>
      <w:r>
        <w:rPr>
          <w:i/>
          <w:iCs/>
          <w:spacing w:val="0"/>
          <w:w w:val="100"/>
          <w:position w:val="0"/>
          <w:shd w:val="clear" w:color="auto" w:fill="auto"/>
          <w:lang w:val="en-US" w:eastAsia="en-US" w:bidi="en-US"/>
        </w:rPr>
        <w:t>Eccles.,</w:t>
      </w:r>
      <w:r>
        <w:rPr>
          <w:spacing w:val="0"/>
          <w:w w:val="100"/>
          <w:position w:val="0"/>
          <w:shd w:val="clear" w:color="auto" w:fill="auto"/>
          <w:lang w:val="en-US" w:eastAsia="en-US" w:bidi="en-US"/>
        </w:rPr>
        <w:t xml:space="preserve"> i. 487. Died in 1156 ;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 362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517 ;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Orient. 1017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897-898).</w:t>
      </w:r>
    </w:p>
    <w:p>
      <w:pPr>
        <w:pStyle w:val="Style4"/>
        <w:keepNext w:val="0"/>
        <w:keepLines w:val="0"/>
        <w:widowControl w:val="0"/>
        <w:shd w:val="clear" w:color="auto" w:fill="auto"/>
        <w:tabs>
          <w:tab w:pos="3614"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l-GR" w:eastAsia="el-GR" w:bidi="el-GR"/>
        </w:rPr>
        <w:t xml:space="preserve">η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207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503.</w:t>
        <w:tab/>
      </w:r>
    </w:p>
    <w:p>
      <w:pPr>
        <w:pStyle w:val="Style4"/>
        <w:keepNext w:val="0"/>
        <w:keepLines w:val="0"/>
        <w:widowControl w:val="0"/>
        <w:shd w:val="clear" w:color="auto" w:fill="auto"/>
        <w:tabs>
          <w:tab w:pos="3614" w:val="left"/>
        </w:tabs>
        <w:bidi w:val="0"/>
        <w:spacing w:line="194"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230.</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13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362;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513-515.</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363, 365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559.</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is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210 ; comp. </w:t>
      </w:r>
      <w:r>
        <w:rPr>
          <w:i/>
          <w:iCs/>
          <w:spacing w:val="0"/>
          <w:w w:val="100"/>
          <w:position w:val="0"/>
          <w:shd w:val="clear" w:color="auto" w:fill="auto"/>
          <w:lang w:val="en-US" w:eastAsia="en-US" w:bidi="en-US"/>
        </w:rPr>
        <w:t xml:space="preserve">Catal. B'M. Laur. </w:t>
      </w:r>
      <w:r>
        <w:rPr>
          <w:i/>
          <w:iCs/>
          <w:spacing w:val="0"/>
          <w:w w:val="100"/>
          <w:position w:val="0"/>
          <w:shd w:val="clear" w:color="auto" w:fill="auto"/>
          <w:lang w:val="la-001" w:eastAsia="la-001" w:bidi="la-001"/>
        </w:rPr>
        <w:t>et Palat. Medic.,</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79.</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157-208.</w:t>
      </w:r>
    </w:p>
    <w:p>
      <w:pPr>
        <w:pStyle w:val="Style4"/>
        <w:keepNext w:val="0"/>
        <w:keepLines w:val="0"/>
        <w:widowControl w:val="0"/>
        <w:shd w:val="clear" w:color="auto" w:fill="auto"/>
        <w:tabs>
          <w:tab w:pos="2740"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17 </w:t>
      </w:r>
      <w:r>
        <w:rPr>
          <w:spacing w:val="0"/>
          <w:w w:val="100"/>
          <w:position w:val="0"/>
          <w:shd w:val="clear" w:color="auto" w:fill="auto"/>
          <w:lang w:val="la-001" w:eastAsia="la-001" w:bidi="la-001"/>
        </w:rPr>
        <w:t xml:space="preserve">At Paris, Suppi. </w:t>
      </w:r>
      <w:r>
        <w:rPr>
          <w:spacing w:val="0"/>
          <w:w w:val="100"/>
          <w:position w:val="0"/>
          <w:shd w:val="clear" w:color="auto" w:fill="auto"/>
          <w:lang w:val="en-US" w:eastAsia="en-US" w:bidi="en-US"/>
        </w:rPr>
        <w:t xml:space="preserve">92, in Zotenberg’s </w:t>
      </w:r>
      <w:r>
        <w:rPr>
          <w:i/>
          <w:iCs/>
          <w:spacing w:val="0"/>
          <w:w w:val="100"/>
          <w:position w:val="0"/>
          <w:shd w:val="clear" w:color="auto" w:fill="auto"/>
          <w:lang w:val="la-001" w:eastAsia="la-001" w:bidi="la-001"/>
        </w:rPr>
        <w:t>Catal.,</w:t>
      </w:r>
      <w:r>
        <w:rPr>
          <w:spacing w:val="0"/>
          <w:w w:val="100"/>
          <w:position w:val="0"/>
          <w:shd w:val="clear" w:color="auto" w:fill="auto"/>
          <w:lang w:val="la-001" w:eastAsia="la-001" w:bidi="la-001"/>
        </w:rPr>
        <w:t xml:space="preserve"> No. </w:t>
      </w:r>
      <w:r>
        <w:rPr>
          <w:spacing w:val="0"/>
          <w:w w:val="100"/>
          <w:position w:val="0"/>
          <w:shd w:val="clear" w:color="auto" w:fill="auto"/>
          <w:lang w:val="en-US" w:eastAsia="en-US" w:bidi="en-US"/>
        </w:rPr>
        <w:t xml:space="preserve">66. There are fragments </w:t>
      </w:r>
      <w:r>
        <w:rPr>
          <w:spacing w:val="0"/>
          <w:w w:val="100"/>
          <w:position w:val="0"/>
          <w:shd w:val="clear" w:color="auto" w:fill="auto"/>
          <w:lang w:val="la-001" w:eastAsia="la-001" w:bidi="la-001"/>
        </w:rPr>
        <w:t xml:space="preserve">in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3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No. 9) ; see also Cod. Vat. xcvi. 29, 42, 43 (Psalms), 30 (on the Prophets).</w:t>
        <w:tab/>
      </w:r>
    </w:p>
    <w:p>
      <w:pPr>
        <w:pStyle w:val="Style4"/>
        <w:keepNext w:val="0"/>
        <w:keepLines w:val="0"/>
        <w:widowControl w:val="0"/>
        <w:shd w:val="clear" w:color="auto" w:fill="auto"/>
        <w:tabs>
          <w:tab w:pos="2920"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18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157-170.</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ιθ The Gospels are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7184; Cod.Vat. civ. 19-24, clvi., cclxxv.- ix.;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33, 34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Nos. 67-68); Bodl. Or. 703, 2. St Matthew, Bodl. Hunt. 247. Revelation, &lt;fcc.,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7185 ; Bodl. Or. 560. Dudley Loftus was the first to make use of these commentaries in his two works, </w:t>
      </w:r>
      <w:r>
        <w:rPr>
          <w:i/>
          <w:iCs/>
          <w:spacing w:val="0"/>
          <w:w w:val="100"/>
          <w:position w:val="0"/>
          <w:shd w:val="clear" w:color="auto" w:fill="auto"/>
          <w:lang w:val="en-US" w:eastAsia="en-US" w:bidi="en-US"/>
        </w:rPr>
        <w:t xml:space="preserve">The Exposition of Dionysius </w:t>
      </w:r>
      <w:r>
        <w:rPr>
          <w:i/>
          <w:iCs/>
          <w:spacing w:val="0"/>
          <w:w w:val="100"/>
          <w:position w:val="0"/>
          <w:shd w:val="clear" w:color="auto" w:fill="auto"/>
          <w:lang w:val="la-001" w:eastAsia="la-001" w:bidi="la-001"/>
        </w:rPr>
        <w:t xml:space="preserve">Syrus, </w:t>
      </w:r>
      <w:r>
        <w:rPr>
          <w:i/>
          <w:iCs/>
          <w:spacing w:val="0"/>
          <w:w w:val="100"/>
          <w:position w:val="0"/>
          <w:shd w:val="clear" w:color="auto" w:fill="auto"/>
          <w:lang w:val="en-US" w:eastAsia="en-US" w:bidi="en-US"/>
        </w:rPr>
        <w:t>written above</w:t>
      </w:r>
      <w:r>
        <w:rPr>
          <w:spacing w:val="0"/>
          <w:w w:val="100"/>
          <w:position w:val="0"/>
          <w:shd w:val="clear" w:color="auto" w:fill="auto"/>
          <w:lang w:val="en-US" w:eastAsia="en-US" w:bidi="en-US"/>
        </w:rPr>
        <w:t xml:space="preserve"> 900 </w:t>
      </w:r>
      <w:r>
        <w:rPr>
          <w:i/>
          <w:iCs/>
          <w:spacing w:val="0"/>
          <w:w w:val="100"/>
          <w:position w:val="0"/>
          <w:shd w:val="clear" w:color="auto" w:fill="auto"/>
          <w:lang w:val="en-US" w:eastAsia="en-US" w:bidi="en-US"/>
        </w:rPr>
        <w:t>years since, on the Evangelist St Mark, translated by D.L.</w:t>
      </w:r>
      <w:r>
        <w:rPr>
          <w:spacing w:val="0"/>
          <w:w w:val="100"/>
          <w:position w:val="0"/>
          <w:shd w:val="clear" w:color="auto" w:fill="auto"/>
          <w:lang w:val="en-US" w:eastAsia="en-US" w:bidi="en-US"/>
        </w:rPr>
        <w:t xml:space="preserve"> (Dublin, 1672), and A </w:t>
      </w:r>
      <w:r>
        <w:rPr>
          <w:i/>
          <w:iCs/>
          <w:spacing w:val="0"/>
          <w:w w:val="100"/>
          <w:position w:val="0"/>
          <w:shd w:val="clear" w:color="auto" w:fill="auto"/>
          <w:lang w:val="en-US" w:eastAsia="en-US" w:bidi="en-US"/>
        </w:rPr>
        <w:t xml:space="preserve">Clear and Learned Explication of th&lt;r History of our Blessed Saviour J. C., . . . by Dionysius </w:t>
      </w:r>
      <w:r>
        <w:rPr>
          <w:i/>
          <w:iCs/>
          <w:spacing w:val="0"/>
          <w:w w:val="100"/>
          <w:position w:val="0"/>
          <w:shd w:val="clear" w:color="auto" w:fill="auto"/>
          <w:lang w:val="la-001" w:eastAsia="la-001" w:bidi="la-001"/>
        </w:rPr>
        <w:t xml:space="preserve">Syrus, </w:t>
      </w:r>
      <w:r>
        <w:rPr>
          <w:i/>
          <w:iCs/>
          <w:spacing w:val="0"/>
          <w:w w:val="100"/>
          <w:position w:val="0"/>
          <w:shd w:val="clear" w:color="auto" w:fill="auto"/>
          <w:lang w:val="en-US" w:eastAsia="en-US" w:bidi="en-US"/>
        </w:rPr>
        <w:t>. . . translated by D. L.</w:t>
      </w:r>
      <w:r>
        <w:rPr>
          <w:spacing w:val="0"/>
          <w:w w:val="100"/>
          <w:position w:val="0"/>
          <w:shd w:val="clear" w:color="auto" w:fill="auto"/>
          <w:lang w:val="en-US" w:eastAsia="en-US" w:bidi="en-US"/>
        </w:rPr>
        <w:t xml:space="preserve"> (Dublin, 1695); see 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411, notes d and f. Loftus’s manuscript translations are in the Bodleian Library, Fell 6 and 7.</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-9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170, 211. The section against the Muhammadans is contained in Cod. Vat. xcvi. 19, and that against the Nestorians in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125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No. 209, 2). There is an extract from the latter in Bodl.</w:t>
      </w:r>
    </w:p>
    <w:p>
      <w:pPr>
        <w:pStyle w:val="Style4"/>
        <w:keepNext w:val="0"/>
        <w:keepLines w:val="0"/>
        <w:widowControl w:val="0"/>
        <w:shd w:val="clear" w:color="auto" w:fill="auto"/>
        <w:tabs>
          <w:tab w:pos="2351" w:val="left"/>
        </w:tabs>
        <w:bidi w:val="0"/>
        <w:spacing w:line="197" w:lineRule="auto"/>
        <w:ind w:left="0" w:firstLine="0"/>
        <w:jc w:val="left"/>
      </w:pPr>
      <w:r>
        <w:rPr>
          <w:spacing w:val="0"/>
          <w:w w:val="100"/>
          <w:position w:val="0"/>
          <w:shd w:val="clear" w:color="auto" w:fill="auto"/>
          <w:lang w:val="en-US" w:eastAsia="en-US" w:bidi="en-US"/>
        </w:rPr>
        <w:t xml:space="preserve">Or. 467 (P.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561). From it is extracted the list of the Jacobite patriarchs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323, note 1.</w:t>
        <w:tab/>
      </w:r>
    </w:p>
    <w:p>
      <w:pPr>
        <w:pStyle w:val="Style4"/>
        <w:keepNext w:val="0"/>
        <w:keepLines w:val="0"/>
        <w:widowControl w:val="0"/>
        <w:shd w:val="clear" w:color="auto" w:fill="auto"/>
        <w:tabs>
          <w:tab w:pos="2351" w:val="left"/>
        </w:tabs>
        <w:bidi w:val="0"/>
        <w:spacing w:line="197"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21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207 ; see above.</w:t>
      </w:r>
    </w:p>
    <w:p>
      <w:pPr>
        <w:pStyle w:val="Style4"/>
        <w:keepNext w:val="0"/>
        <w:keepLines w:val="0"/>
        <w:widowControl w:val="0"/>
        <w:shd w:val="clear" w:color="auto" w:fill="auto"/>
        <w:tabs>
          <w:tab w:pos="223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22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176-208 ; Cod. Vat. cii., ccclxi.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2307 (partly Arabic);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35, 69, 125.</w:t>
        <w:tab/>
      </w:r>
    </w:p>
    <w:p>
      <w:pPr>
        <w:pStyle w:val="Style4"/>
        <w:keepNext w:val="0"/>
        <w:keepLines w:val="0"/>
        <w:widowControl w:val="0"/>
        <w:shd w:val="clear" w:color="auto" w:fill="auto"/>
        <w:tabs>
          <w:tab w:pos="239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23 Cod. Vat. clix. 4 ; Bodl. Marsh. 101.</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24</w:t>
        <w:tab/>
        <w:t xml:space="preserve">Cod.Vat.clix.30(inArabic). </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R.0.,ii.l71,∙ comp. Cod. Vat.clv.lθ,clix.31.</w:t>
      </w:r>
    </w:p>
    <w:p>
      <w:pPr>
        <w:pStyle w:val="Style4"/>
        <w:keepNext w:val="0"/>
        <w:keepLines w:val="0"/>
        <w:widowControl w:val="0"/>
        <w:shd w:val="clear" w:color="auto" w:fill="auto"/>
        <w:tabs>
          <w:tab w:pos="318" w:val="left"/>
          <w:tab w:pos="176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25</w:t>
        <w:tab/>
        <w:t>Bodl. Marsh. 101, f. 31.</w:t>
        <w:tab/>
      </w:r>
    </w:p>
    <w:p>
      <w:pPr>
        <w:pStyle w:val="Style4"/>
        <w:keepNext w:val="0"/>
        <w:keepLines w:val="0"/>
        <w:widowControl w:val="0"/>
        <w:shd w:val="clear" w:color="auto" w:fill="auto"/>
        <w:tabs>
          <w:tab w:pos="318" w:val="left"/>
          <w:tab w:pos="176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171. </w:t>
      </w:r>
    </w:p>
    <w:p>
      <w:pPr>
        <w:pStyle w:val="Style4"/>
        <w:keepNext w:val="0"/>
        <w:keepLines w:val="0"/>
        <w:widowControl w:val="0"/>
        <w:shd w:val="clear" w:color="auto" w:fill="auto"/>
        <w:tabs>
          <w:tab w:pos="318" w:val="left"/>
          <w:tab w:pos="176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28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175. </w:t>
      </w:r>
    </w:p>
    <w:p>
      <w:pPr>
        <w:pStyle w:val="Style4"/>
        <w:keepNext w:val="0"/>
        <w:keepLines w:val="0"/>
        <w:widowControl w:val="0"/>
        <w:shd w:val="clear" w:color="auto" w:fill="auto"/>
        <w:tabs>
          <w:tab w:pos="318" w:val="left"/>
          <w:tab w:pos="176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29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175.</w:t>
      </w:r>
    </w:p>
    <w:p>
      <w:pPr>
        <w:pStyle w:val="Style4"/>
        <w:keepNext w:val="0"/>
        <w:keepLines w:val="0"/>
        <w:widowControl w:val="0"/>
        <w:shd w:val="clear" w:color="auto" w:fill="auto"/>
        <w:tabs>
          <w:tab w:pos="277"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30</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170. Read, with shght alterations, on the installation of a bishop or patriarch. Cod. Vat. Ii. 26, ccciv. ; Paris,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23.</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31</w:t>
        <w:tab/>
        <w:t xml:space="preserve">Cod.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xl.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78).</w:t>
      </w:r>
    </w:p>
    <w:p>
      <w:pPr>
        <w:pStyle w:val="Style4"/>
        <w:keepNext w:val="0"/>
        <w:keepLines w:val="0"/>
        <w:widowControl w:val="0"/>
        <w:shd w:val="clear" w:color="auto" w:fill="auto"/>
        <w:tabs>
          <w:tab w:pos="322" w:val="left"/>
          <w:tab w:pos="2759"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32</w:t>
        <w:tab/>
        <w:t xml:space="preserve">Cod.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lxii.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107).</w:t>
        <w:tab/>
      </w:r>
    </w:p>
    <w:p>
      <w:pPr>
        <w:pStyle w:val="Style4"/>
        <w:keepNext w:val="0"/>
        <w:keepLines w:val="0"/>
        <w:widowControl w:val="0"/>
        <w:shd w:val="clear" w:color="auto" w:fill="auto"/>
        <w:tabs>
          <w:tab w:pos="322" w:val="left"/>
          <w:tab w:pos="2759" w:val="left"/>
        </w:tabs>
        <w:bidi w:val="0"/>
        <w:spacing w:line="197" w:lineRule="auto"/>
        <w:ind w:left="0" w:firstLine="360"/>
        <w:jc w:val="left"/>
      </w:pPr>
      <w:r>
        <w:rPr>
          <w:spacing w:val="0"/>
          <w:w w:val="100"/>
          <w:position w:val="0"/>
          <w:shd w:val="clear" w:color="auto" w:fill="auto"/>
          <w:vertAlign w:val="superscript"/>
          <w:lang w:val="en-US" w:eastAsia="en-US" w:bidi="en-US"/>
        </w:rPr>
        <w:t>@@@83</w:t>
      </w:r>
      <w:r>
        <w:rPr>
          <w:spacing w:val="0"/>
          <w:w w:val="100"/>
          <w:position w:val="0"/>
          <w:shd w:val="clear" w:color="auto" w:fill="auto"/>
          <w:lang w:val="en-US" w:eastAsia="en-US" w:bidi="en-US"/>
        </w:rPr>
        <w:t xml:space="preserve"> Berlin, Alt. </w:t>
      </w:r>
      <w:r>
        <w:rPr>
          <w:spacing w:val="0"/>
          <w:w w:val="100"/>
          <w:position w:val="0"/>
          <w:shd w:val="clear" w:color="auto" w:fill="auto"/>
          <w:lang w:val="de-DE" w:eastAsia="de-DE" w:bidi="de-DE"/>
        </w:rPr>
        <w:t xml:space="preserve">Bestand </w:t>
      </w:r>
      <w:r>
        <w:rPr>
          <w:spacing w:val="0"/>
          <w:w w:val="100"/>
          <w:position w:val="0"/>
          <w:shd w:val="clear" w:color="auto" w:fill="auto"/>
          <w:lang w:val="en-US" w:eastAsia="en-US" w:bidi="en-US"/>
        </w:rPr>
        <w:t>37, 1.</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34</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317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328 </w:t>
      </w:r>
      <w:r>
        <w:rPr>
          <w:spacing w:val="0"/>
          <w:w w:val="100"/>
          <w:position w:val="0"/>
          <w:shd w:val="clear" w:color="auto" w:fill="auto"/>
          <w:lang w:val="la-001" w:eastAsia="la-001" w:bidi="la-001"/>
        </w:rPr>
        <w:t xml:space="preserve">(transi., </w:t>
      </w:r>
      <w:r>
        <w:rPr>
          <w:spacing w:val="0"/>
          <w:w w:val="100"/>
          <w:position w:val="0"/>
          <w:shd w:val="clear" w:color="auto" w:fill="auto"/>
          <w:lang w:val="en-US" w:eastAsia="en-US" w:bidi="en-US"/>
        </w:rPr>
        <w:t>p. 335).</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35</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317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346-347.</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36</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451-452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351.</w:t>
      </w:r>
    </w:p>
    <w:p>
      <w:pPr>
        <w:pStyle w:val="Style4"/>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spacing w:val="0"/>
          <w:w w:val="100"/>
          <w:position w:val="0"/>
          <w:shd w:val="clear" w:color="auto" w:fill="auto"/>
          <w:lang w:val="en-US" w:eastAsia="en-US" w:bidi="en-US"/>
        </w:rPr>
        <w:t xml:space="preserve">Brit. </w:t>
      </w:r>
      <w:r>
        <w:rPr>
          <w:spacing w:val="0"/>
          <w:w w:val="100"/>
          <w:position w:val="0"/>
          <w:shd w:val="clear" w:color="auto" w:fill="auto"/>
          <w:lang w:val="de-DE" w:eastAsia="de-DE" w:bidi="de-DE"/>
        </w:rPr>
        <w:t xml:space="preserve">Mus. Arund. </w:t>
      </w:r>
      <w:r>
        <w:rPr>
          <w:spacing w:val="0"/>
          <w:w w:val="100"/>
          <w:position w:val="0"/>
          <w:shd w:val="clear" w:color="auto" w:fill="auto"/>
          <w:lang w:val="en-US" w:eastAsia="en-US" w:bidi="en-US"/>
        </w:rPr>
        <w:t xml:space="preserve">Or. 11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62, col. 2).</w:t>
      </w:r>
    </w:p>
    <w:p>
      <w:pPr>
        <w:pStyle w:val="Style4"/>
        <w:keepNext w:val="0"/>
        <w:keepLines w:val="0"/>
        <w:widowControl w:val="0"/>
        <w:shd w:val="clear" w:color="auto" w:fill="auto"/>
        <w:tabs>
          <w:tab w:pos="318"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38</w:t>
        <w:tab/>
        <w:t xml:space="preserve">Cod. Vat. ccccxxv., in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v.</w:t>
      </w:r>
    </w:p>
    <w:p>
      <w:pPr>
        <w:pStyle w:val="Style4"/>
        <w:keepNext w:val="0"/>
        <w:keepLines w:val="0"/>
        <w:widowControl w:val="0"/>
        <w:shd w:val="clear" w:color="auto" w:fill="auto"/>
        <w:tabs>
          <w:tab w:pos="284" w:val="left"/>
        </w:tabs>
        <w:bidi w:val="0"/>
        <w:spacing w:line="197"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39</w:t>
        <w:tab/>
      </w:r>
      <w:r>
        <w:rPr>
          <w:spacing w:val="0"/>
          <w:w w:val="100"/>
          <w:position w:val="0"/>
          <w:shd w:val="clear" w:color="auto" w:fill="auto"/>
          <w:lang w:val="en-US" w:eastAsia="en-US" w:bidi="en-US"/>
        </w:rPr>
        <w:t xml:space="preserve">So called to distinguish him from his nephew Michael the Younger, </w:t>
      </w:r>
      <w:r>
        <w:rPr>
          <w:spacing w:val="0"/>
          <w:w w:val="100"/>
          <w:position w:val="0"/>
          <w:shd w:val="clear" w:color="auto" w:fill="auto"/>
          <w:lang w:val="fr-FR" w:eastAsia="fr-FR" w:bidi="fr-FR"/>
        </w:rPr>
        <w:t xml:space="preserve">Yēshū' Sephēthānā </w:t>
      </w:r>
      <w:r>
        <w:rPr>
          <w:spacing w:val="0"/>
          <w:w w:val="100"/>
          <w:position w:val="0"/>
          <w:shd w:val="clear" w:color="auto" w:fill="auto"/>
          <w:lang w:val="en-US" w:eastAsia="en-US" w:bidi="en-US"/>
        </w:rPr>
        <w:t xml:space="preserve">or “Big-lips,” who became patriarch at Melitene (1199-1215), in opposition to Athanasius IX., </w:t>
      </w:r>
      <w:r>
        <w:rPr>
          <w:spacing w:val="0"/>
          <w:w w:val="100"/>
          <w:position w:val="0"/>
          <w:shd w:val="clear" w:color="auto" w:fill="auto"/>
          <w:lang w:val="fr-FR" w:eastAsia="fr-FR" w:bidi="fr-FR"/>
        </w:rPr>
        <w:t xml:space="preserve">Salībhā Kērāhā </w:t>
      </w:r>
      <w:r>
        <w:rPr>
          <w:spacing w:val="0"/>
          <w:w w:val="100"/>
          <w:position w:val="0"/>
          <w:shd w:val="clear" w:color="auto" w:fill="auto"/>
          <w:lang w:val="en-US" w:eastAsia="en-US" w:bidi="en-US"/>
        </w:rPr>
        <w:t xml:space="preserve">(the Bald), at </w:t>
      </w:r>
      <w:r>
        <w:rPr>
          <w:spacing w:val="0"/>
          <w:w w:val="100"/>
          <w:position w:val="0"/>
          <w:shd w:val="clear" w:color="auto" w:fill="auto"/>
          <w:lang w:val="fr-FR" w:eastAsia="fr-FR" w:bidi="fr-FR"/>
        </w:rPr>
        <w:t xml:space="preserve">Mārdīn </w:t>
      </w:r>
      <w:r>
        <w:rPr>
          <w:spacing w:val="0"/>
          <w:w w:val="100"/>
          <w:position w:val="0"/>
          <w:shd w:val="clear" w:color="auto" w:fill="auto"/>
          <w:lang w:val="en-US" w:eastAsia="en-US" w:bidi="en-US"/>
        </w:rPr>
        <w:t xml:space="preserve">(1199-1207), and John XIV., </w:t>
      </w:r>
      <w:r>
        <w:rPr>
          <w:spacing w:val="0"/>
          <w:w w:val="100"/>
          <w:position w:val="0"/>
          <w:shd w:val="clear" w:color="auto" w:fill="auto"/>
          <w:lang w:val="fr-FR" w:eastAsia="fr-FR" w:bidi="fr-FR"/>
        </w:rPr>
        <w:t xml:space="preserve">Yēshū' </w:t>
      </w:r>
      <w:r>
        <w:rPr>
          <w:spacing w:val="0"/>
          <w:w w:val="100"/>
          <w:position w:val="0"/>
          <w:shd w:val="clear" w:color="auto" w:fill="auto"/>
          <w:lang w:val="en-US" w:eastAsia="en-US" w:bidi="en-US"/>
        </w:rPr>
        <w:t>the scribe(1208-20).</w:t>
      </w:r>
    </w:p>
    <w:p>
      <w:pPr>
        <w:pStyle w:val="Style4"/>
        <w:keepNext w:val="0"/>
        <w:keepLines w:val="0"/>
        <w:widowControl w:val="0"/>
        <w:shd w:val="clear" w:color="auto" w:fill="auto"/>
        <w:tabs>
          <w:tab w:pos="322" w:val="left"/>
          <w:tab w:pos="2813"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40</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537.</w:t>
      </w:r>
    </w:p>
    <w:p>
      <w:pPr>
        <w:pStyle w:val="Style4"/>
        <w:keepNext w:val="0"/>
        <w:keepLines w:val="0"/>
        <w:widowControl w:val="0"/>
        <w:shd w:val="clear" w:color="auto" w:fill="auto"/>
        <w:tabs>
          <w:tab w:pos="311"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41</w:t>
        <w:tab/>
        <w:t>Assemani expressly says “ at Shen</w:t>
      </w:r>
      <w:r>
        <w:rPr>
          <w:spacing w:val="0"/>
          <w:w w:val="100"/>
          <w:position w:val="0"/>
          <w:shd w:val="clear" w:color="auto" w:fill="auto"/>
          <w:lang w:val="de-DE" w:eastAsia="de-DE" w:bidi="de-DE"/>
        </w:rPr>
        <w:t xml:space="preserve">nā” </w:t>
      </w:r>
      <w:r>
        <w:rPr>
          <w:spacing w:val="0"/>
          <w:w w:val="100"/>
          <w:position w:val="0"/>
          <w:shd w:val="clear" w:color="auto" w:fill="auto"/>
          <w:lang w:val="en-US" w:eastAsia="en-US" w:bidi="en-US"/>
        </w:rPr>
        <w:t>(read)</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154, but the list</w:t>
      </w:r>
    </w:p>
    <w:p>
      <w:pPr>
        <w:pStyle w:val="Style4"/>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of patriarchs at p. 323 does not give the word</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though he repeats it in the translation (No. 100). In the </w:t>
      </w:r>
      <w:r>
        <w:rPr>
          <w:i/>
          <w:iCs/>
          <w:spacing w:val="0"/>
          <w:w w:val="100"/>
          <w:position w:val="0"/>
          <w:shd w:val="clear" w:color="auto" w:fill="auto"/>
          <w:lang w:val="en-US" w:eastAsia="en-US" w:bidi="en-US"/>
        </w:rPr>
        <w:t xml:space="preserve">Dissert,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Monophysitis,</w:t>
      </w:r>
      <w:r>
        <w:rPr>
          <w:spacing w:val="0"/>
          <w:w w:val="100"/>
          <w:position w:val="0"/>
          <w:shd w:val="clear" w:color="auto" w:fill="auto"/>
          <w:lang w:val="en-US" w:eastAsia="en-US" w:bidi="en-US"/>
        </w:rPr>
        <w:t xml:space="preserve"> p. xcviii., he makes Michael belong to the convent near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 xml:space="preserve">and merely mentions another convent of </w:t>
      </w:r>
      <w:r>
        <w:rPr>
          <w:spacing w:val="0"/>
          <w:w w:val="100"/>
          <w:position w:val="0"/>
          <w:shd w:val="clear" w:color="auto" w:fill="auto"/>
          <w:lang w:val="fr-FR" w:eastAsia="fr-FR" w:bidi="fr-FR"/>
        </w:rPr>
        <w:t xml:space="preserve">Bar-saumā </w:t>
      </w:r>
      <w:r>
        <w:rPr>
          <w:spacing w:val="0"/>
          <w:w w:val="100"/>
          <w:position w:val="0"/>
          <w:shd w:val="clear" w:color="auto" w:fill="auto"/>
          <w:lang w:val="en-US" w:eastAsia="en-US" w:bidi="en-US"/>
        </w:rPr>
        <w:t xml:space="preserve">at “ Sena ” (see also the Index, p. 532). Langlois, in the preface to the </w:t>
      </w:r>
      <w:r>
        <w:rPr>
          <w:i/>
          <w:iCs/>
          <w:spacing w:val="0"/>
          <w:w w:val="100"/>
          <w:position w:val="0"/>
          <w:shd w:val="clear" w:color="auto" w:fill="auto"/>
          <w:lang w:val="fr-FR" w:eastAsia="fr-FR" w:bidi="fr-FR"/>
        </w:rPr>
        <w:t xml:space="preserve">Chronique de </w:t>
      </w:r>
      <w:r>
        <w:rPr>
          <w:i/>
          <w:iCs/>
          <w:spacing w:val="0"/>
          <w:w w:val="100"/>
          <w:position w:val="0"/>
          <w:shd w:val="clear" w:color="auto" w:fill="auto"/>
          <w:lang w:val="en-US" w:eastAsia="en-US" w:bidi="en-US"/>
        </w:rPr>
        <w:t xml:space="preserve">Michel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Grand,</w:t>
      </w:r>
      <w:r>
        <w:rPr>
          <w:spacing w:val="0"/>
          <w:w w:val="100"/>
          <w:position w:val="0"/>
          <w:shd w:val="clear" w:color="auto" w:fill="auto"/>
          <w:lang w:val="en-US" w:eastAsia="en-US" w:bidi="en-US"/>
        </w:rPr>
        <w:t xml:space="preserve"> p. 3, thinks of a convent near </w:t>
      </w:r>
      <w:r>
        <w:rPr>
          <w:spacing w:val="0"/>
          <w:w w:val="100"/>
          <w:position w:val="0"/>
          <w:shd w:val="clear" w:color="auto" w:fill="auto"/>
          <w:lang w:val="fr-FR" w:eastAsia="fr-FR" w:bidi="fr-FR"/>
        </w:rPr>
        <w:t xml:space="preserve">Mārdīn, </w:t>
      </w:r>
      <w:r>
        <w:rPr>
          <w:spacing w:val="0"/>
          <w:w w:val="100"/>
          <w:position w:val="0"/>
          <w:shd w:val="clear" w:color="auto" w:fill="auto"/>
          <w:lang w:val="en-US" w:eastAsia="en-US" w:bidi="en-US"/>
        </w:rPr>
        <w:t xml:space="preserve">such as that restored by John, bishop of </w:t>
      </w:r>
      <w:r>
        <w:rPr>
          <w:spacing w:val="0"/>
          <w:w w:val="100"/>
          <w:position w:val="0"/>
          <w:shd w:val="clear" w:color="auto" w:fill="auto"/>
          <w:lang w:val="fr-FR" w:eastAsia="fr-FR" w:bidi="fr-FR"/>
        </w:rPr>
        <w:t>Mārdīn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 222, 1. 19). we believe, however, that the convent near Melitene is meant, as John of </w:t>
      </w:r>
      <w:r>
        <w:rPr>
          <w:spacing w:val="0"/>
          <w:w w:val="100"/>
          <w:position w:val="0"/>
          <w:shd w:val="clear" w:color="auto" w:fill="auto"/>
          <w:lang w:val="fr-FR" w:eastAsia="fr-FR" w:bidi="fr-FR"/>
        </w:rPr>
        <w:t xml:space="preserve">Mārdīn </w:t>
      </w:r>
      <w:r>
        <w:rPr>
          <w:spacing w:val="0"/>
          <w:w w:val="100"/>
          <w:position w:val="0"/>
          <w:shd w:val="clear" w:color="auto" w:fill="auto"/>
          <w:lang w:val="en-US" w:eastAsia="en-US" w:bidi="en-US"/>
        </w:rPr>
        <w:t xml:space="preserve">had acquired a certain reputation in what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calls the “ ars gromatica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526, note 1), wherefore it is said that Michael sent for him (</w:t>
      </w:r>
      <w:r>
        <w:rPr>
          <w:i/>
          <w:iCs/>
          <w:spacing w:val="0"/>
          <w:w w:val="100"/>
          <w:position w:val="0"/>
          <w:shd w:val="clear" w:color="auto" w:fill="auto"/>
          <w:lang w:val="en-US" w:eastAsia="en-US" w:bidi="en-US"/>
        </w:rPr>
        <w:t xml:space="preserve">shaddar </w:t>
      </w:r>
      <w:r>
        <w:rPr>
          <w:i/>
          <w:iCs/>
          <w:spacing w:val="0"/>
          <w:w w:val="100"/>
          <w:position w:val="0"/>
          <w:shd w:val="clear" w:color="auto" w:fill="auto"/>
          <w:lang w:val="de-DE" w:eastAsia="de-DE" w:bidi="de-DE"/>
        </w:rPr>
        <w:t>bāthreh),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that John “returned to his diocese because the winter was at hand, meaning to come back in April ’’ (p. 527).</w:t>
      </w:r>
    </w:p>
    <w:p>
      <w:pPr>
        <w:pStyle w:val="Style4"/>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42</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525.</w:t>
      </w:r>
    </w:p>
    <w:p>
      <w:pPr>
        <w:pStyle w:val="Style4"/>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43</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363-369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535-605.</w:t>
      </w:r>
    </w:p>
    <w:p>
      <w:pPr>
        <w:pStyle w:val="Style4"/>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44</w:t>
        <w:tab/>
        <w:t xml:space="preserve">Assemani’s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314 </w:t>
      </w:r>
      <w:r>
        <w:rPr>
          <w:i/>
          <w:iCs/>
          <w:spacing w:val="0"/>
          <w:w w:val="100"/>
          <w:position w:val="0"/>
          <w:shd w:val="clear" w:color="auto" w:fill="auto"/>
          <w:lang w:val="en-US" w:eastAsia="en-US" w:bidi="en-US"/>
        </w:rPr>
        <w:t>sq.; B.O.,</w:t>
      </w:r>
      <w:r>
        <w:rPr>
          <w:spacing w:val="0"/>
          <w:w w:val="100"/>
          <w:position w:val="0"/>
          <w:shd w:val="clear" w:color="auto" w:fill="auto"/>
          <w:lang w:val="en-US" w:eastAsia="en-US" w:bidi="en-US"/>
        </w:rPr>
        <w:t xml:space="preserve"> ii. 155.</w:t>
      </w:r>
    </w:p>
    <w:p>
      <w:pPr>
        <w:pStyle w:val="Style4"/>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45</w:t>
        <w:tab/>
        <w:t xml:space="preserve">Cod. Vat. </w:t>
      </w:r>
      <w:r>
        <w:rPr>
          <w:b/>
          <w:bCs/>
          <w:spacing w:val="0"/>
          <w:w w:val="100"/>
          <w:position w:val="0"/>
          <w:sz w:val="11"/>
          <w:szCs w:val="11"/>
          <w:shd w:val="clear" w:color="auto" w:fill="auto"/>
          <w:lang w:val="en-US" w:eastAsia="en-US" w:bidi="en-US"/>
        </w:rPr>
        <w:t xml:space="preserve">XXV. </w:t>
      </w:r>
      <w:r>
        <w:rPr>
          <w:spacing w:val="0"/>
          <w:w w:val="100"/>
          <w:position w:val="0"/>
          <w:shd w:val="clear" w:color="auto" w:fill="auto"/>
          <w:lang w:val="en-US" w:eastAsia="en-US" w:bidi="en-US"/>
        </w:rPr>
        <w:t xml:space="preserve">8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68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49) ; Leyden,</w:t>
      </w:r>
    </w:p>
    <w:p>
      <w:pPr>
        <w:pStyle w:val="Style4"/>
        <w:keepNext w:val="0"/>
        <w:keepLines w:val="0"/>
        <w:widowControl w:val="0"/>
        <w:shd w:val="clear" w:color="auto" w:fill="auto"/>
        <w:tabs>
          <w:tab w:pos="1444" w:val="left"/>
        </w:tabs>
        <w:bidi w:val="0"/>
        <w:spacing w:line="199" w:lineRule="auto"/>
        <w:ind w:left="0" w:firstLine="0"/>
        <w:jc w:val="left"/>
      </w:pPr>
      <w:r>
        <w:rPr>
          <w:spacing w:val="0"/>
          <w:w w:val="100"/>
          <w:position w:val="0"/>
          <w:shd w:val="clear" w:color="auto" w:fill="auto"/>
          <w:lang w:val="en-US" w:eastAsia="en-US" w:bidi="en-US"/>
        </w:rPr>
        <w:t>Cod. 1572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v. 73).</w:t>
        <w:tab/>
      </w:r>
    </w:p>
    <w:p>
      <w:pPr>
        <w:pStyle w:val="Style4"/>
        <w:keepNext w:val="0"/>
        <w:keepLines w:val="0"/>
        <w:widowControl w:val="0"/>
        <w:shd w:val="clear" w:color="auto" w:fill="auto"/>
        <w:tabs>
          <w:tab w:pos="1444" w:val="left"/>
        </w:tabs>
        <w:bidi w:val="0"/>
        <w:spacing w:line="199"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46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549 ; Langlois, p. 331.</w:t>
      </w:r>
    </w:p>
    <w:p>
      <w:pPr>
        <w:pStyle w:val="Style4"/>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47</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573-575;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155, No. iii.</w:t>
      </w:r>
    </w:p>
    <w:p>
      <w:pPr>
        <w:pStyle w:val="Style4"/>
        <w:keepNext w:val="0"/>
        <w:keepLines w:val="0"/>
        <w:widowControl w:val="0"/>
        <w:shd w:val="clear" w:color="auto" w:fill="auto"/>
        <w:tabs>
          <w:tab w:pos="311"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48</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351.</w:t>
      </w:r>
    </w:p>
    <w:p>
      <w:pPr>
        <w:pStyle w:val="Style4"/>
        <w:keepNext w:val="0"/>
        <w:keepLines w:val="0"/>
        <w:widowControl w:val="0"/>
        <w:shd w:val="clear" w:color="auto" w:fill="auto"/>
        <w:tabs>
          <w:tab w:pos="274"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49</w:t>
        <w:tab/>
        <w:t xml:space="preserve">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12174, No. 8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1124); Cod. Vat. xxxvii. 12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247);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505, col. 2. But the account of the death of the emperor </w:t>
      </w:r>
      <w:r>
        <w:rPr>
          <w:spacing w:val="0"/>
          <w:w w:val="100"/>
          <w:position w:val="0"/>
          <w:shd w:val="clear" w:color="auto" w:fill="auto"/>
          <w:lang w:val="la-001" w:eastAsia="la-001" w:bidi="la-001"/>
        </w:rPr>
        <w:t xml:space="preserve">Constantius, </w:t>
      </w:r>
      <w:r>
        <w:rPr>
          <w:spacing w:val="0"/>
          <w:w w:val="100"/>
          <w:position w:val="0"/>
          <w:shd w:val="clear" w:color="auto" w:fill="auto"/>
          <w:lang w:val="en-US" w:eastAsia="en-US" w:bidi="en-US"/>
        </w:rPr>
        <w:t xml:space="preserve">and the lives of Jacob of </w:t>
      </w:r>
      <w:r>
        <w:rPr>
          <w:spacing w:val="0"/>
          <w:w w:val="100"/>
          <w:position w:val="0"/>
          <w:shd w:val="clear" w:color="auto" w:fill="auto"/>
          <w:lang w:val="fr-FR" w:eastAsia="fr-FR" w:bidi="fr-FR"/>
        </w:rPr>
        <w:t xml:space="preserve">Sērūgh </w:t>
      </w:r>
      <w:r>
        <w:rPr>
          <w:spacing w:val="0"/>
          <w:w w:val="100"/>
          <w:position w:val="0"/>
          <w:shd w:val="clear" w:color="auto" w:fill="auto"/>
          <w:lang w:val="en-US" w:eastAsia="en-US" w:bidi="en-US"/>
        </w:rPr>
        <w:t xml:space="preserve">and of Mar Aha, appear to be wrongly ascribed to him in </w:t>
      </w:r>
      <w:r>
        <w:rPr>
          <w:i/>
          <w:iCs/>
          <w:spacing w:val="0"/>
          <w:w w:val="100"/>
          <w:position w:val="0"/>
          <w:shd w:val="clear" w:color="auto" w:fill="auto"/>
          <w:lang w:val="en-US" w:eastAsia="en-US" w:bidi="en-US"/>
        </w:rPr>
        <w:t>Catal. Vat.,</w:t>
      </w:r>
      <w:r>
        <w:rPr>
          <w:spacing w:val="0"/>
          <w:w w:val="100"/>
          <w:position w:val="0"/>
          <w:shd w:val="clear" w:color="auto" w:fill="auto"/>
          <w:lang w:val="en-US" w:eastAsia="en-US" w:bidi="en-US"/>
        </w:rPr>
        <w:t xml:space="preserve"> ii. 248-249.</w:t>
      </w:r>
    </w:p>
    <w:p>
      <w:pPr>
        <w:pStyle w:val="Style4"/>
        <w:keepNext w:val="0"/>
        <w:keepLines w:val="0"/>
        <w:widowControl w:val="0"/>
        <w:shd w:val="clear" w:color="auto" w:fill="auto"/>
        <w:tabs>
          <w:tab w:pos="274" w:val="left"/>
        </w:tabs>
        <w:bidi w:val="0"/>
        <w:spacing w:line="199"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50</w:t>
        <w:tab/>
      </w:r>
      <w:r>
        <w:rPr>
          <w:spacing w:val="0"/>
          <w:w w:val="100"/>
          <w:position w:val="0"/>
          <w:shd w:val="clear" w:color="auto" w:fill="auto"/>
          <w:lang w:val="en-US" w:eastAsia="en-US" w:bidi="en-US"/>
        </w:rPr>
        <w:t xml:space="preserve">The present writer has been recently informed that a copy of the original Syriac exists in the library of the convent of </w:t>
      </w:r>
      <w:r>
        <w:rPr>
          <w:spacing w:val="0"/>
          <w:w w:val="100"/>
          <w:position w:val="0"/>
          <w:shd w:val="clear" w:color="auto" w:fill="auto"/>
          <w:lang w:val="de-DE" w:eastAsia="de-DE" w:bidi="de-DE"/>
        </w:rPr>
        <w:t xml:space="preserve">az-Za'farān </w:t>
      </w:r>
      <w:r>
        <w:rPr>
          <w:spacing w:val="0"/>
          <w:w w:val="100"/>
          <w:position w:val="0"/>
          <w:shd w:val="clear" w:color="auto" w:fill="auto"/>
          <w:lang w:val="en-US" w:eastAsia="en-US" w:bidi="en-US"/>
        </w:rPr>
        <w:t xml:space="preserve">near </w:t>
      </w:r>
      <w:r>
        <w:rPr>
          <w:spacing w:val="0"/>
          <w:w w:val="100"/>
          <w:position w:val="0"/>
          <w:shd w:val="clear" w:color="auto" w:fill="auto"/>
          <w:lang w:val="fr-FR" w:eastAsia="fr-FR" w:bidi="fr-FR"/>
        </w:rPr>
        <w:t>Mārdīn.</w:t>
      </w:r>
    </w:p>
    <w:p>
      <w:pPr>
        <w:pStyle w:val="Style4"/>
        <w:keepNext w:val="0"/>
        <w:keepLines w:val="0"/>
        <w:widowControl w:val="0"/>
        <w:shd w:val="clear" w:color="auto" w:fill="auto"/>
        <w:tabs>
          <w:tab w:pos="307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6i Langlois, </w:t>
      </w:r>
      <w:r>
        <w:rPr>
          <w:spacing w:val="0"/>
          <w:w w:val="100"/>
          <w:position w:val="0"/>
          <w:shd w:val="clear" w:color="auto" w:fill="auto"/>
          <w:lang w:val="fr-FR" w:eastAsia="fr-FR" w:bidi="fr-FR"/>
        </w:rPr>
        <w:t xml:space="preserve">Préface, </w:t>
      </w:r>
      <w:r>
        <w:rPr>
          <w:spacing w:val="0"/>
          <w:w w:val="100"/>
          <w:position w:val="0"/>
          <w:shd w:val="clear" w:color="auto" w:fill="auto"/>
          <w:lang w:val="en-US" w:eastAsia="en-US" w:bidi="en-US"/>
        </w:rPr>
        <w:t>p. 10, and note 2.</w:t>
        <w:tab/>
      </w:r>
    </w:p>
    <w:p>
      <w:pPr>
        <w:pStyle w:val="Style4"/>
        <w:keepNext w:val="0"/>
        <w:keepLines w:val="0"/>
        <w:widowControl w:val="0"/>
        <w:shd w:val="clear" w:color="auto" w:fill="auto"/>
        <w:tabs>
          <w:tab w:pos="3072" w:val="left"/>
        </w:tabs>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52 Langlois, p. 363 </w:t>
      </w:r>
      <w:r>
        <w:rPr>
          <w:i/>
          <w:iCs/>
          <w:spacing w:val="0"/>
          <w:w w:val="100"/>
          <w:position w:val="0"/>
          <w:shd w:val="clear" w:color="auto" w:fill="auto"/>
          <w:lang w:val="en-US" w:eastAsia="en-US" w:bidi="en-US"/>
        </w:rPr>
        <w:t>sq.</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53 Langlois, </w:t>
      </w:r>
      <w:r>
        <w:rPr>
          <w:spacing w:val="0"/>
          <w:w w:val="100"/>
          <w:position w:val="0"/>
          <w:shd w:val="clear" w:color="auto" w:fill="auto"/>
          <w:lang w:val="fr-FR" w:eastAsia="fr-FR" w:bidi="fr-FR"/>
        </w:rPr>
        <w:t xml:space="preserve">Préface, p. </w:t>
      </w:r>
      <w:r>
        <w:rPr>
          <w:spacing w:val="0"/>
          <w:w w:val="100"/>
          <w:position w:val="0"/>
          <w:shd w:val="clear" w:color="auto" w:fill="auto"/>
          <w:lang w:val="en-US" w:eastAsia="en-US" w:bidi="en-US"/>
        </w:rPr>
        <w:t xml:space="preserve">S, at the top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606, note 1, 6.</w:t>
      </w:r>
    </w:p>
    <w:p>
      <w:pPr>
        <w:widowControl w:val="0"/>
        <w:spacing w:line="1" w:lineRule="exact"/>
      </w:pPr>
    </w:p>
    <w:sectPr>
      <w:footnotePr>
        <w:pos w:val="pageBottom"/>
        <w:numFmt w:val="decimal"/>
        <w:numRestart w:val="continuous"/>
      </w:footnotePr>
      <w:type w:val="continuous"/>
      <w:pgSz w:w="12240" w:h="16840"/>
      <w:pgMar w:top="1334" w:left="1605" w:right="1245"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4">
    <w:name w:val="Body text (5)"/>
    <w:basedOn w:val="Normal"/>
    <w:link w:val="CharStyle5"/>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