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Bible. </w:t>
      </w:r>
      <w:r>
        <w:rPr>
          <w:color w:val="000000"/>
          <w:spacing w:val="0"/>
          <w:w w:val="100"/>
          <w:position w:val="0"/>
          <w:shd w:val="clear" w:color="auto" w:fill="auto"/>
          <w:lang w:val="en-US" w:eastAsia="en-US" w:bidi="en-US"/>
        </w:rPr>
        <w:t xml:space="preserve">Thus the Targums, both in their periods of vigour and decay, exercised, directly and indirectly, a salutary influence. In each case the knowledge of Hebrew was promoted ; and it advanced so much, that by 1000 </w:t>
      </w:r>
      <w:r>
        <w:rPr>
          <w:smallCaps/>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en-US" w:eastAsia="en-US" w:bidi="en-US"/>
        </w:rPr>
        <w:t>the Jews of Irak, like those of the rest of the world then, and as in our own days, certainly knew the pure Hebrew better than the Aramaic idiom. The same was the case in other Arabic-speaking parts, as Spain, Africa, &amp;c.,—Yemen then and still forming a solitary exception.@@</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Authorship and Age of the Various Targums.—</w:t>
      </w:r>
      <w:r>
        <w:rPr>
          <w:color w:val="000000"/>
          <w:spacing w:val="0"/>
          <w:w w:val="100"/>
          <w:position w:val="0"/>
          <w:shd w:val="clear" w:color="auto" w:fill="auto"/>
          <w:lang w:val="en-US" w:eastAsia="en-US" w:bidi="en-US"/>
        </w:rPr>
        <w:t>The Targums on the various books of the Bible are not merely by various authors, but also of various ages. They have only one thing in common,—all of them rest on oral tradi</w:t>
        <w:softHyphen/>
        <w:t>tions, which are hundreds of years older than the earliest form of the written Targums now in our hands. We enumerate them according to Biblical order, although that is not necessarily the chronological order in which they were either composed or committed to writing.</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 </w:t>
      </w:r>
      <w:r>
        <w:rPr>
          <w:i/>
          <w:iCs/>
          <w:color w:val="000000"/>
          <w:spacing w:val="0"/>
          <w:w w:val="100"/>
          <w:position w:val="0"/>
          <w:shd w:val="clear" w:color="auto" w:fill="auto"/>
          <w:lang w:val="en-US" w:eastAsia="en-US" w:bidi="en-US"/>
        </w:rPr>
        <w:t>The Pentateuch.—</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There is a complete Targum known as </w:t>
      </w:r>
      <w:r>
        <w:rPr>
          <w:i/>
          <w:iCs/>
          <w:color w:val="000000"/>
          <w:spacing w:val="0"/>
          <w:w w:val="100"/>
          <w:position w:val="0"/>
          <w:shd w:val="clear" w:color="auto" w:fill="auto"/>
          <w:lang w:val="en-US" w:eastAsia="en-US" w:bidi="en-US"/>
        </w:rPr>
        <w:t>Onkelos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אונקלם ,אונקלום</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אנקלזם</w:t>
      </w:r>
      <w:r>
        <w:rPr>
          <w:color w:val="000000"/>
          <w:spacing w:val="0"/>
          <w:w w:val="100"/>
          <w:position w:val="0"/>
          <w:shd w:val="clear" w:color="auto" w:fill="auto"/>
          <w:lang w:val="en-US" w:eastAsia="en-US" w:bidi="en-US"/>
        </w:rPr>
        <w:t xml:space="preserve">. The person and even the name of Onkelos have been for the last three hundred years a </w:t>
      </w:r>
      <w:r>
        <w:rPr>
          <w:i/>
          <w:iCs/>
          <w:color w:val="000000"/>
          <w:spacing w:val="0"/>
          <w:w w:val="100"/>
          <w:position w:val="0"/>
          <w:shd w:val="clear" w:color="auto" w:fill="auto"/>
          <w:lang w:val="en-US" w:eastAsia="en-US" w:bidi="en-US"/>
        </w:rPr>
        <w:t xml:space="preserve">crux </w:t>
      </w:r>
      <w:r>
        <w:rPr>
          <w:i/>
          <w:iCs/>
          <w:color w:val="000000"/>
          <w:spacing w:val="0"/>
          <w:w w:val="100"/>
          <w:position w:val="0"/>
          <w:shd w:val="clear" w:color="auto" w:fill="auto"/>
          <w:lang w:val="la-001" w:eastAsia="la-001" w:bidi="la-001"/>
        </w:rPr>
        <w:t>criticorum.</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According to the Babylonian Talmud, </w:t>
      </w:r>
      <w:r>
        <w:rPr>
          <w:i/>
          <w:iCs/>
          <w:color w:val="000000"/>
          <w:spacing w:val="0"/>
          <w:w w:val="100"/>
          <w:position w:val="0"/>
          <w:shd w:val="clear" w:color="auto" w:fill="auto"/>
          <w:lang w:val="en-US" w:eastAsia="en-US" w:bidi="en-US"/>
        </w:rPr>
        <w:t>Megil.,</w:t>
      </w:r>
      <w:r>
        <w:rPr>
          <w:color w:val="000000"/>
          <w:spacing w:val="0"/>
          <w:w w:val="100"/>
          <w:position w:val="0"/>
          <w:shd w:val="clear" w:color="auto" w:fill="auto"/>
          <w:lang w:val="en-US" w:eastAsia="en-US" w:bidi="en-US"/>
        </w:rPr>
        <w:t xml:space="preserve"> 3α, “ Onkelos (son of Calonicus, </w:t>
      </w:r>
      <w:r>
        <w:rPr>
          <w:i/>
          <w:iCs/>
          <w:color w:val="000000"/>
          <w:spacing w:val="0"/>
          <w:w w:val="100"/>
          <w:position w:val="0"/>
          <w:shd w:val="clear" w:color="auto" w:fill="auto"/>
          <w:lang w:val="en-US" w:eastAsia="en-US" w:bidi="en-US"/>
        </w:rPr>
        <w:t xml:space="preserve">Gitt., </w:t>
      </w:r>
      <w:r>
        <w:rPr>
          <w:color w:val="000000"/>
          <w:spacing w:val="0"/>
          <w:w w:val="100"/>
          <w:position w:val="0"/>
          <w:shd w:val="clear" w:color="auto" w:fill="auto"/>
          <w:lang w:val="en-US" w:eastAsia="en-US" w:bidi="en-US"/>
        </w:rPr>
        <w:t>56</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or of Calonymus, </w:t>
      </w:r>
      <w:r>
        <w:rPr>
          <w:i/>
          <w:iCs/>
          <w:color w:val="000000"/>
          <w:spacing w:val="0"/>
          <w:w w:val="100"/>
          <w:position w:val="0"/>
          <w:shd w:val="clear" w:color="auto" w:fill="auto"/>
          <w:lang w:val="en-US" w:eastAsia="en-US" w:bidi="en-US"/>
        </w:rPr>
        <w:t>'Ab. Zar.,</w:t>
      </w:r>
      <w:r>
        <w:rPr>
          <w:color w:val="000000"/>
          <w:spacing w:val="0"/>
          <w:w w:val="100"/>
          <w:position w:val="0"/>
          <w:shd w:val="clear" w:color="auto" w:fill="auto"/>
          <w:lang w:val="en-US" w:eastAsia="en-US" w:bidi="en-US"/>
        </w:rPr>
        <w:t xml:space="preserve"> 11</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the pro</w:t>
        <w:softHyphen/>
        <w:t>selyte, composed the Targum on the Pentateuch (</w:t>
      </w:r>
      <w:r>
        <w:rPr>
          <w:color w:val="000000"/>
          <w:spacing w:val="0"/>
          <w:w w:val="100"/>
          <w:position w:val="0"/>
          <w:shd w:val="clear" w:color="auto" w:fill="auto"/>
          <w:lang w:val="en-US" w:eastAsia="en-US" w:bidi="en-US"/>
        </w:rPr>
        <w:t>אמדו</w:t>
      </w:r>
      <w:r>
        <w:rPr>
          <w:color w:val="000000"/>
          <w:spacing w:val="0"/>
          <w:w w:val="100"/>
          <w:position w:val="0"/>
          <w:shd w:val="clear" w:color="auto" w:fill="auto"/>
          <w:lang w:val="en-US" w:eastAsia="en-US" w:bidi="en-US"/>
        </w:rPr>
        <w:t xml:space="preserve">) out of the mouth of R. Eli'ezer and R. Yehoshua,” who taught in the 1st and 2d centuries. In the Jerusalem Talmud, </w:t>
      </w:r>
      <w:r>
        <w:rPr>
          <w:i/>
          <w:iCs/>
          <w:color w:val="000000"/>
          <w:spacing w:val="0"/>
          <w:w w:val="100"/>
          <w:position w:val="0"/>
          <w:shd w:val="clear" w:color="auto" w:fill="auto"/>
          <w:lang w:val="en-US" w:eastAsia="en-US" w:bidi="en-US"/>
        </w:rPr>
        <w:t>Meg.</w:t>
      </w:r>
      <w:r>
        <w:rPr>
          <w:color w:val="000000"/>
          <w:spacing w:val="0"/>
          <w:w w:val="100"/>
          <w:position w:val="0"/>
          <w:shd w:val="clear" w:color="auto" w:fill="auto"/>
          <w:lang w:val="en-US" w:eastAsia="en-US" w:bidi="en-US"/>
        </w:rPr>
        <w:t>, i. 9, the same thing is related on the same authorities, and almost in the same words, of the proselyte Aquila (Akylas) of Pontus, whose Greek version of the Bible was much used by Greek-speaking Jews down to the time of Justinian (</w:t>
      </w:r>
      <w:r>
        <w:rPr>
          <w:i/>
          <w:iCs/>
          <w:color w:val="000000"/>
          <w:spacing w:val="0"/>
          <w:w w:val="100"/>
          <w:position w:val="0"/>
          <w:shd w:val="clear" w:color="auto" w:fill="auto"/>
          <w:lang w:val="en-US" w:eastAsia="en-US" w:bidi="en-US"/>
        </w:rPr>
        <w:t>Nov.,</w:t>
      </w:r>
      <w:r>
        <w:rPr>
          <w:color w:val="000000"/>
          <w:spacing w:val="0"/>
          <w:w w:val="100"/>
          <w:position w:val="0"/>
          <w:shd w:val="clear" w:color="auto" w:fill="auto"/>
          <w:lang w:val="en-US" w:eastAsia="en-US" w:bidi="en-US"/>
        </w:rPr>
        <w:t xml:space="preserve"> cxlvi. cap. 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There are other parallels between what </w:t>
      </w:r>
      <w:r>
        <w:rPr>
          <w:i/>
          <w:iCs/>
          <w:color w:val="000000"/>
          <w:spacing w:val="0"/>
          <w:w w:val="100"/>
          <w:position w:val="0"/>
          <w:shd w:val="clear" w:color="auto" w:fill="auto"/>
          <w:lang w:val="en-US" w:eastAsia="en-US" w:bidi="en-US"/>
        </w:rPr>
        <w:t>Tosephto</w:t>
      </w:r>
      <w:r>
        <w:rPr>
          <w:color w:val="000000"/>
          <w:spacing w:val="0"/>
          <w:w w:val="100"/>
          <w:position w:val="0"/>
          <w:shd w:val="clear" w:color="auto" w:fill="auto"/>
          <w:lang w:val="en-US" w:eastAsia="en-US" w:bidi="en-US"/>
        </w:rPr>
        <w:t xml:space="preserve"> and the Babylonian Talmud tell of Onkelos and what the Jerusalem Talmud and the Midrash tell of Aquila. Both throw their idolatrous inheritance into the Dead Sea </w:t>
      </w:r>
      <w:r>
        <w:rPr>
          <w:i/>
          <w:iCs/>
          <w:color w:val="000000"/>
          <w:spacing w:val="0"/>
          <w:w w:val="100"/>
          <w:position w:val="0"/>
          <w:shd w:val="clear" w:color="auto" w:fill="auto"/>
          <w:lang w:val="en-US" w:eastAsia="en-US" w:bidi="en-US"/>
        </w:rPr>
        <w:t>(Tos., Dcmai,</w:t>
      </w:r>
      <w:r>
        <w:rPr>
          <w:color w:val="000000"/>
          <w:spacing w:val="0"/>
          <w:w w:val="100"/>
          <w:position w:val="0"/>
          <w:shd w:val="clear" w:color="auto" w:fill="auto"/>
          <w:lang w:val="en-US" w:eastAsia="en-US" w:bidi="en-US"/>
        </w:rPr>
        <w:t xml:space="preserve"> vi. 12 ; T. Y., </w:t>
      </w:r>
      <w:r>
        <w:rPr>
          <w:i/>
          <w:iCs/>
          <w:color w:val="000000"/>
          <w:spacing w:val="0"/>
          <w:w w:val="100"/>
          <w:position w:val="0"/>
          <w:shd w:val="clear" w:color="auto" w:fill="auto"/>
          <w:lang w:val="en-US" w:eastAsia="en-US" w:bidi="en-US"/>
        </w:rPr>
        <w:t>Demai,</w:t>
      </w:r>
      <w:r>
        <w:rPr>
          <w:color w:val="000000"/>
          <w:spacing w:val="0"/>
          <w:w w:val="100"/>
          <w:position w:val="0"/>
          <w:shd w:val="clear" w:color="auto" w:fill="auto"/>
          <w:lang w:val="en-US" w:eastAsia="en-US" w:bidi="en-US"/>
        </w:rPr>
        <w:t xml:space="preserve"> vi. 10), and both have connexions with Roman emperors, Onkelos being sister’s son of Titus </w:t>
      </w:r>
      <w:r>
        <w:rPr>
          <w:i/>
          <w:iCs/>
          <w:color w:val="000000"/>
          <w:spacing w:val="0"/>
          <w:w w:val="100"/>
          <w:position w:val="0"/>
          <w:shd w:val="clear" w:color="auto" w:fill="auto"/>
          <w:lang w:val="en-US" w:eastAsia="en-US" w:bidi="en-US"/>
        </w:rPr>
        <w:t xml:space="preserve">(Gittin, </w:t>
      </w:r>
      <w:r>
        <w:rPr>
          <w:color w:val="000000"/>
          <w:spacing w:val="0"/>
          <w:w w:val="100"/>
          <w:position w:val="0"/>
          <w:shd w:val="clear" w:color="auto" w:fill="auto"/>
          <w:lang w:val="en-US" w:eastAsia="en-US" w:bidi="en-US"/>
        </w:rPr>
        <w:t>56</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and Aquila of Hadrian </w:t>
      </w:r>
      <w:r>
        <w:rPr>
          <w:i/>
          <w:iCs/>
          <w:color w:val="000000"/>
          <w:spacing w:val="0"/>
          <w:w w:val="100"/>
          <w:position w:val="0"/>
          <w:shd w:val="clear" w:color="auto" w:fill="auto"/>
          <w:lang w:val="en-US" w:eastAsia="en-US" w:bidi="en-US"/>
        </w:rPr>
        <w:t>(Midr. Tanh., Mishpatim;</w:t>
      </w:r>
      <w:r>
        <w:rPr>
          <w:color w:val="000000"/>
          <w:spacing w:val="0"/>
          <w:w w:val="100"/>
          <w:position w:val="0"/>
          <w:shd w:val="clear" w:color="auto" w:fill="auto"/>
          <w:lang w:val="en-US" w:eastAsia="en-US" w:bidi="en-US"/>
        </w:rPr>
        <w:t xml:space="preserve"> see, also, for Onkelos, </w:t>
      </w:r>
      <w:r>
        <w:rPr>
          <w:i/>
          <w:iCs/>
          <w:color w:val="000000"/>
          <w:spacing w:val="0"/>
          <w:w w:val="100"/>
          <w:position w:val="0"/>
          <w:shd w:val="clear" w:color="auto" w:fill="auto"/>
          <w:lang w:val="en-US" w:eastAsia="en-US" w:bidi="en-US"/>
        </w:rPr>
        <w:t>'Ab. Z.,</w:t>
      </w:r>
      <w:r>
        <w:rPr>
          <w:color w:val="000000"/>
          <w:spacing w:val="0"/>
          <w:w w:val="100"/>
          <w:position w:val="0"/>
          <w:shd w:val="clear" w:color="auto" w:fill="auto"/>
          <w:lang w:val="en-US" w:eastAsia="en-US" w:bidi="en-US"/>
        </w:rPr>
        <w:t xml:space="preserve"> llα, and for Aquila’s connexion with Hadrian, T. Y., </w:t>
      </w:r>
      <w:r>
        <w:rPr>
          <w:i/>
          <w:iCs/>
          <w:color w:val="000000"/>
          <w:spacing w:val="0"/>
          <w:w w:val="100"/>
          <w:position w:val="0"/>
          <w:shd w:val="clear" w:color="auto" w:fill="auto"/>
          <w:lang w:val="en-US" w:eastAsia="en-US" w:bidi="en-US"/>
        </w:rPr>
        <w:t>Hag.,</w:t>
      </w:r>
      <w:r>
        <w:rPr>
          <w:color w:val="000000"/>
          <w:spacing w:val="0"/>
          <w:w w:val="100"/>
          <w:position w:val="0"/>
          <w:shd w:val="clear" w:color="auto" w:fill="auto"/>
          <w:lang w:val="en-US" w:eastAsia="en-US" w:bidi="en-US"/>
        </w:rPr>
        <w:t xml:space="preserve"> ii. 1; </w:t>
      </w:r>
      <w:r>
        <w:rPr>
          <w:i/>
          <w:iCs/>
          <w:color w:val="000000"/>
          <w:spacing w:val="0"/>
          <w:w w:val="100"/>
          <w:position w:val="0"/>
          <w:shd w:val="clear" w:color="auto" w:fill="auto"/>
          <w:lang w:val="en-US" w:eastAsia="en-US" w:bidi="en-US"/>
        </w:rPr>
        <w:t>Shem. Rab.,</w:t>
      </w:r>
      <w:r>
        <w:rPr>
          <w:color w:val="000000"/>
          <w:spacing w:val="0"/>
          <w:w w:val="100"/>
          <w:position w:val="0"/>
          <w:shd w:val="clear" w:color="auto" w:fill="auto"/>
          <w:lang w:val="en-US" w:eastAsia="en-US" w:bidi="en-US"/>
        </w:rPr>
        <w:t xml:space="preserve"> xxx. ; Epiphanius, </w:t>
      </w:r>
      <w:r>
        <w:rPr>
          <w:i/>
          <w:iCs/>
          <w:color w:val="000000"/>
          <w:spacing w:val="0"/>
          <w:w w:val="100"/>
          <w:position w:val="0"/>
          <w:shd w:val="clear" w:color="auto" w:fill="auto"/>
          <w:lang w:val="en-US" w:eastAsia="en-US" w:bidi="en-US"/>
        </w:rPr>
        <w:t xml:space="preserve">De Mens. et Pond., </w:t>
      </w:r>
      <w:r>
        <w:rPr>
          <w:color w:val="000000"/>
          <w:spacing w:val="0"/>
          <w:w w:val="100"/>
          <w:position w:val="0"/>
          <w:shd w:val="clear" w:color="auto" w:fill="auto"/>
          <w:lang w:val="en-US" w:eastAsia="en-US" w:bidi="en-US"/>
        </w:rPr>
        <w:t xml:space="preserve">xiv.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From these facts some (see N. Adler, </w:t>
      </w:r>
      <w:r>
        <w:rPr>
          <w:i/>
          <w:iCs/>
          <w:color w:val="000000"/>
          <w:spacing w:val="0"/>
          <w:w w:val="100"/>
          <w:position w:val="0"/>
          <w:shd w:val="clear" w:color="auto" w:fill="auto"/>
          <w:lang w:val="en-US" w:eastAsia="en-US" w:bidi="en-US"/>
        </w:rPr>
        <w:t xml:space="preserve">Nethinah lagger, </w:t>
      </w:r>
      <w:r>
        <w:rPr>
          <w:color w:val="000000"/>
          <w:spacing w:val="0"/>
          <w:w w:val="100"/>
          <w:position w:val="0"/>
          <w:shd w:val="clear" w:color="auto" w:fill="auto"/>
          <w:lang w:val="en-US" w:eastAsia="en-US" w:bidi="en-US"/>
        </w:rPr>
        <w:t xml:space="preserve">in the Vilna Pent., 1874, </w:t>
      </w:r>
      <w:r>
        <w:rPr>
          <w:color w:val="000000"/>
          <w:spacing w:val="0"/>
          <w:w w:val="100"/>
          <w:position w:val="0"/>
          <w:shd w:val="clear" w:color="auto" w:fill="auto"/>
          <w:lang w:val="la-001" w:eastAsia="la-001" w:bidi="la-001"/>
        </w:rPr>
        <w:t xml:space="preserve">Introd.) </w:t>
      </w:r>
      <w:r>
        <w:rPr>
          <w:color w:val="000000"/>
          <w:spacing w:val="0"/>
          <w:w w:val="100"/>
          <w:position w:val="0"/>
          <w:shd w:val="clear" w:color="auto" w:fill="auto"/>
          <w:lang w:val="en-US" w:eastAsia="en-US" w:bidi="en-US"/>
        </w:rPr>
        <w:t>still argue that Onkelos is but another name for Aquila, and that the Greek translator also wrote our Targum. This view was long ago refuted by R. 'Azaryah de’ Rossi,@@</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is quite untenable. It is incredible that Aquila or any other Greek could have had the mastery of Aramaic and of tradi</w:t>
        <w:softHyphen/>
        <w:t xml:space="preserve">tional lore as well as of Hebrew which the Targum displays ; and the phrase of </w:t>
      </w:r>
      <w:r>
        <w:rPr>
          <w:color w:val="000000"/>
          <w:spacing w:val="0"/>
          <w:w w:val="100"/>
          <w:position w:val="0"/>
          <w:shd w:val="clear" w:color="auto" w:fill="auto"/>
          <w:lang w:val="fr-FR" w:eastAsia="fr-FR" w:bidi="fr-FR"/>
        </w:rPr>
        <w:t xml:space="preserve">T. Y </w:t>
      </w:r>
      <w:r>
        <w:rPr>
          <w:i/>
          <w:iCs/>
          <w:color w:val="000000"/>
          <w:spacing w:val="0"/>
          <w:w w:val="100"/>
          <w:position w:val="0"/>
          <w:shd w:val="clear" w:color="auto" w:fill="auto"/>
          <w:lang w:val="en-US" w:eastAsia="en-US" w:bidi="en-US"/>
        </w:rPr>
        <w:t>.,Megil.,</w:t>
      </w:r>
      <w:r>
        <w:rPr>
          <w:color w:val="000000"/>
          <w:spacing w:val="0"/>
          <w:w w:val="100"/>
          <w:position w:val="0"/>
          <w:shd w:val="clear" w:color="auto" w:fill="auto"/>
          <w:lang w:val="en-US" w:eastAsia="en-US" w:bidi="en-US"/>
        </w:rPr>
        <w:t xml:space="preserve"> i. 9, “ an untutored person picked out for them Aramaic from the Greek,” is quite inapplicable to Onkelos, and ought to be taken as referring to the Peshito Syriac, which is admittedly dependent on the LXX. In a Jewish writing “for them”—set absolutely—means “for the Christians.” The view now accepted by most critics is that the word Onkelos is a Babylonian corruption of Akylas, but that the name “Targum Onkelos ” originally meant no more than “ Targum in the style of Aquila,”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bearing to the freer Palestinian Targums a similar relation to that of Aquila’s version to the Septuagint.@@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On this view there never was a real person called Onkelos. But how Akylas (</w:t>
      </w:r>
      <w:r>
        <w:rPr>
          <w:color w:val="000000"/>
          <w:spacing w:val="0"/>
          <w:w w:val="100"/>
          <w:position w:val="0"/>
          <w:shd w:val="clear" w:color="auto" w:fill="auto"/>
          <w:lang w:val="en-US" w:eastAsia="en-US" w:bidi="en-US"/>
        </w:rPr>
        <w:t>צקילם</w:t>
      </w:r>
      <w:r>
        <w:rPr>
          <w:color w:val="000000"/>
          <w:spacing w:val="0"/>
          <w:w w:val="100"/>
          <w:position w:val="0"/>
          <w:shd w:val="clear" w:color="auto" w:fill="auto"/>
          <w:lang w:val="en-US" w:eastAsia="en-US" w:bidi="en-US"/>
        </w:rPr>
        <w:t xml:space="preserve"> ; in </w:t>
      </w:r>
      <w:r>
        <w:rPr>
          <w:i/>
          <w:iCs/>
          <w:color w:val="000000"/>
          <w:spacing w:val="0"/>
          <w:w w:val="100"/>
          <w:position w:val="0"/>
          <w:shd w:val="clear" w:color="auto" w:fill="auto"/>
          <w:lang w:val="en-US" w:eastAsia="en-US" w:bidi="en-US"/>
        </w:rPr>
        <w:t>Ber. Rab.,</w:t>
      </w:r>
      <w:r>
        <w:rPr>
          <w:color w:val="000000"/>
          <w:spacing w:val="0"/>
          <w:w w:val="100"/>
          <w:position w:val="0"/>
          <w:shd w:val="clear" w:color="auto" w:fill="auto"/>
          <w:lang w:val="en-US" w:eastAsia="en-US" w:bidi="en-US"/>
        </w:rPr>
        <w:t xml:space="preserve"> i. middle, </w:t>
      </w:r>
      <w:r>
        <w:rPr>
          <w:color w:val="000000"/>
          <w:spacing w:val="0"/>
          <w:w w:val="100"/>
          <w:position w:val="0"/>
          <w:shd w:val="clear" w:color="auto" w:fill="auto"/>
          <w:lang w:val="en-US" w:eastAsia="en-US" w:bidi="en-US"/>
        </w:rPr>
        <w:t>אקילום</w:t>
      </w:r>
      <w:r>
        <w:rPr>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אקילץ</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אקילץ</w:t>
      </w:r>
      <w:r>
        <w:rPr>
          <w:color w:val="000000"/>
          <w:spacing w:val="0"/>
          <w:w w:val="100"/>
          <w:position w:val="0"/>
          <w:shd w:val="clear" w:color="auto" w:fill="auto"/>
          <w:lang w:val="en-US" w:eastAsia="en-US" w:bidi="en-US"/>
        </w:rPr>
        <w:t>) could be corrupted into Onkelos has not been satisfactorily ex</w:t>
        <w:softHyphen/>
        <w:t>plained ; and, besides the traditions about Onkelos which resemble what is known about Aquila, there are others, and these older than</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either </w:t>
      </w:r>
      <w:r>
        <w:rPr>
          <w:i/>
          <w:iCs/>
          <w:color w:val="000000"/>
          <w:spacing w:val="0"/>
          <w:w w:val="100"/>
          <w:position w:val="0"/>
          <w:shd w:val="clear" w:color="auto" w:fill="auto"/>
          <w:lang w:val="en-US" w:eastAsia="en-US" w:bidi="en-US"/>
        </w:rPr>
        <w:t>Gemara,</w:t>
      </w:r>
      <w:r>
        <w:rPr>
          <w:color w:val="000000"/>
          <w:spacing w:val="0"/>
          <w:w w:val="100"/>
          <w:position w:val="0"/>
          <w:shd w:val="clear" w:color="auto" w:fill="auto"/>
          <w:lang w:val="en-US" w:eastAsia="en-US" w:bidi="en-US"/>
        </w:rPr>
        <w:t xml:space="preserve"> which have no such resemblance, and assign to him an earlier date, associating him with R. Gamliel the elder, the teacher of St Paul (</w:t>
      </w:r>
      <w:r>
        <w:rPr>
          <w:i/>
          <w:iCs/>
          <w:color w:val="000000"/>
          <w:spacing w:val="0"/>
          <w:w w:val="100"/>
          <w:position w:val="0"/>
          <w:shd w:val="clear" w:color="auto" w:fill="auto"/>
          <w:lang w:val="en-US" w:eastAsia="en-US" w:bidi="en-US"/>
        </w:rPr>
        <w:t>Tosephto, Shab.,</w:t>
      </w:r>
      <w:r>
        <w:rPr>
          <w:color w:val="000000"/>
          <w:spacing w:val="0"/>
          <w:w w:val="100"/>
          <w:position w:val="0"/>
          <w:shd w:val="clear" w:color="auto" w:fill="auto"/>
          <w:lang w:val="en-US" w:eastAsia="en-US" w:bidi="en-US"/>
        </w:rPr>
        <w:t xml:space="preserve"> vii. [viii.] 18; </w:t>
      </w:r>
      <w:r>
        <w:rPr>
          <w:i/>
          <w:iCs/>
          <w:color w:val="000000"/>
          <w:spacing w:val="0"/>
          <w:w w:val="100"/>
          <w:position w:val="0"/>
          <w:shd w:val="clear" w:color="auto" w:fill="auto"/>
          <w:lang w:val="en-US" w:eastAsia="en-US" w:bidi="en-US"/>
        </w:rPr>
        <w:t>Hag.,</w:t>
      </w:r>
      <w:r>
        <w:rPr>
          <w:color w:val="000000"/>
          <w:spacing w:val="0"/>
          <w:w w:val="100"/>
          <w:position w:val="0"/>
          <w:shd w:val="clear" w:color="auto" w:fill="auto"/>
          <w:lang w:val="en-US" w:eastAsia="en-US" w:bidi="en-US"/>
        </w:rPr>
        <w:t xml:space="preserve"> iii. 2, 3; </w:t>
      </w:r>
      <w:r>
        <w:rPr>
          <w:i/>
          <w:iCs/>
          <w:color w:val="000000"/>
          <w:spacing w:val="0"/>
          <w:w w:val="100"/>
          <w:position w:val="0"/>
          <w:shd w:val="clear" w:color="auto" w:fill="auto"/>
          <w:lang w:val="en-US" w:eastAsia="en-US" w:bidi="en-US"/>
        </w:rPr>
        <w:t>Kel. Bab. Bath.,</w:t>
      </w:r>
      <w:r>
        <w:rPr>
          <w:color w:val="000000"/>
          <w:spacing w:val="0"/>
          <w:w w:val="100"/>
          <w:position w:val="0"/>
          <w:shd w:val="clear" w:color="auto" w:fill="auto"/>
          <w:lang w:val="en-US" w:eastAsia="en-US" w:bidi="en-US"/>
        </w:rPr>
        <w:t xml:space="preserve"> ii. 4; </w:t>
      </w:r>
      <w:r>
        <w:rPr>
          <w:i/>
          <w:iCs/>
          <w:color w:val="000000"/>
          <w:spacing w:val="0"/>
          <w:w w:val="100"/>
          <w:position w:val="0"/>
          <w:shd w:val="clear" w:color="auto" w:fill="auto"/>
          <w:lang w:val="en-US" w:eastAsia="en-US" w:bidi="en-US"/>
        </w:rPr>
        <w:t>Mikv.,</w:t>
      </w:r>
      <w:r>
        <w:rPr>
          <w:color w:val="000000"/>
          <w:spacing w:val="0"/>
          <w:w w:val="100"/>
          <w:position w:val="0"/>
          <w:shd w:val="clear" w:color="auto" w:fill="auto"/>
          <w:lang w:val="en-US" w:eastAsia="en-US" w:bidi="en-US"/>
        </w:rPr>
        <w:t xml:space="preserve"> vi. 3; Talmud </w:t>
      </w:r>
      <w:r>
        <w:rPr>
          <w:i/>
          <w:iCs/>
          <w:color w:val="000000"/>
          <w:spacing w:val="0"/>
          <w:w w:val="100"/>
          <w:position w:val="0"/>
          <w:shd w:val="clear" w:color="auto" w:fill="auto"/>
          <w:lang w:val="en-US" w:eastAsia="en-US" w:bidi="en-US"/>
        </w:rPr>
        <w:t>V.,'Ab. Zar.,</w:t>
      </w:r>
      <w:r>
        <w:rPr>
          <w:color w:val="000000"/>
          <w:spacing w:val="0"/>
          <w:w w:val="100"/>
          <w:position w:val="0"/>
          <w:shd w:val="clear" w:color="auto" w:fill="auto"/>
          <w:lang w:val="en-US" w:eastAsia="en-US" w:bidi="en-US"/>
        </w:rPr>
        <w:t xml:space="preserve"> 11</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Mas. Semah.,</w:t>
      </w:r>
      <w:r>
        <w:rPr>
          <w:color w:val="000000"/>
          <w:spacing w:val="0"/>
          <w:w w:val="100"/>
          <w:position w:val="0"/>
          <w:shd w:val="clear" w:color="auto" w:fill="auto"/>
          <w:lang w:val="en-US" w:eastAsia="en-US" w:bidi="en-US"/>
        </w:rPr>
        <w:t xml:space="preserve"> viii. init.). The </w:t>
      </w:r>
      <w:r>
        <w:rPr>
          <w:i/>
          <w:iCs/>
          <w:color w:val="000000"/>
          <w:spacing w:val="0"/>
          <w:w w:val="100"/>
          <w:position w:val="0"/>
          <w:shd w:val="clear" w:color="auto" w:fill="auto"/>
          <w:lang w:val="en-US" w:eastAsia="en-US" w:bidi="en-US"/>
        </w:rPr>
        <w:t>Zohar</w:t>
      </w:r>
      <w:r>
        <w:rPr>
          <w:color w:val="000000"/>
          <w:spacing w:val="0"/>
          <w:w w:val="100"/>
          <w:position w:val="0"/>
          <w:shd w:val="clear" w:color="auto" w:fill="auto"/>
          <w:lang w:val="en-US" w:eastAsia="en-US" w:bidi="en-US"/>
        </w:rPr>
        <w:t xml:space="preserve"> (iii. leaf 73α of the small ed.) ascribes his being circumcised to Hillel (R. Gamliel's grandfather) and Shammai. These notices, it is true, do not speak of Onkelos as a targumist ; and, indeed, the Targum being a representative piece of the oral law was certainly not written down, private notes </w:t>
      </w:r>
      <w:r>
        <w:rPr>
          <w:i/>
          <w:iCs/>
          <w:color w:val="000000"/>
          <w:spacing w:val="0"/>
          <w:w w:val="100"/>
          <w:position w:val="0"/>
          <w:shd w:val="clear" w:color="auto" w:fill="auto"/>
          <w:lang w:val="en-US" w:eastAsia="en-US" w:bidi="en-US"/>
        </w:rPr>
        <w:t>(megil∙ loth setharim</w:t>
      </w:r>
      <w:r>
        <w:rPr>
          <w:color w:val="000000"/>
          <w:spacing w:val="0"/>
          <w:w w:val="100"/>
          <w:position w:val="0"/>
          <w:shd w:val="clear" w:color="auto" w:fill="auto"/>
          <w:lang w:val="en-US" w:eastAsia="en-US" w:bidi="en-US"/>
        </w:rPr>
        <w:t xml:space="preserve">) excepted, before the </w:t>
      </w:r>
      <w:r>
        <w:rPr>
          <w:i/>
          <w:iCs/>
          <w:color w:val="000000"/>
          <w:spacing w:val="0"/>
          <w:w w:val="100"/>
          <w:position w:val="0"/>
          <w:shd w:val="clear" w:color="auto" w:fill="auto"/>
          <w:lang w:val="en-US" w:eastAsia="en-US" w:bidi="en-US"/>
        </w:rPr>
        <w:t xml:space="preserve">Mishnah, Tosephto, </w:t>
      </w:r>
      <w:r>
        <w:rPr>
          <w:color w:val="000000"/>
          <w:spacing w:val="0"/>
          <w:w w:val="100"/>
          <w:position w:val="0"/>
          <w:shd w:val="clear" w:color="auto" w:fill="auto"/>
          <w:lang w:val="en-US" w:eastAsia="en-US" w:bidi="en-US"/>
        </w:rPr>
        <w:t>&amp;c</w:t>
      </w:r>
      <w:r>
        <w:rPr>
          <w:i/>
          <w:iCs/>
          <w:smallCap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i.e.,</w:t>
      </w:r>
      <w:r>
        <w:rPr>
          <w:color w:val="000000"/>
          <w:spacing w:val="0"/>
          <w:w w:val="100"/>
          <w:position w:val="0"/>
          <w:shd w:val="clear" w:color="auto" w:fill="auto"/>
          <w:lang w:val="en-US" w:eastAsia="en-US" w:bidi="en-US"/>
        </w:rPr>
        <w:t xml:space="preserve"> till about the end of the 6th or the beginning of the 7th century. But in the opinion of the present writer this need not prevent us from recognizing Onkelos as a corrector and compiler of oral Targum in the 1st century. As regards the name, it may be suggested that Onkelos is a deliberate perversion of Evangelus, a Greek proper name which exactly translates the Jewish (and especially Babylon- ian-Jewish) name Mebasser. As the Christian writings are called </w:t>
      </w:r>
      <w:r>
        <w:rPr>
          <w:i/>
          <w:iCs/>
          <w:color w:val="000000"/>
          <w:spacing w:val="0"/>
          <w:w w:val="100"/>
          <w:position w:val="0"/>
          <w:shd w:val="clear" w:color="auto" w:fill="auto"/>
          <w:lang w:val="en-US" w:eastAsia="en-US" w:bidi="en-US"/>
        </w:rPr>
        <w:t>Aven</w:t>
      </w:r>
      <w:r>
        <w:rPr>
          <w:color w:val="000000"/>
          <w:spacing w:val="0"/>
          <w:w w:val="100"/>
          <w:position w:val="0"/>
          <w:shd w:val="clear" w:color="auto" w:fill="auto"/>
          <w:lang w:val="en-US" w:eastAsia="en-US" w:bidi="en-US"/>
        </w:rPr>
        <w:t xml:space="preserve"> (iniquity, idolatry), and as the pre-Mishnic teacher R. Meir calls the gospel </w:t>
      </w:r>
      <w:r>
        <w:rPr>
          <w:i/>
          <w:iCs/>
          <w:color w:val="000000"/>
          <w:spacing w:val="0"/>
          <w:w w:val="100"/>
          <w:position w:val="0"/>
          <w:shd w:val="clear" w:color="auto" w:fill="auto"/>
          <w:lang w:val="en-US" w:eastAsia="en-US" w:bidi="en-US"/>
        </w:rPr>
        <w:t>(evangelion) ongillayon</w:t>
      </w:r>
      <w:r>
        <w:rPr>
          <w:color w:val="000000"/>
          <w:spacing w:val="0"/>
          <w:w w:val="100"/>
          <w:position w:val="0"/>
          <w:shd w:val="clear" w:color="auto" w:fill="auto"/>
          <w:lang w:val="en-US" w:eastAsia="en-US" w:bidi="en-US"/>
        </w:rPr>
        <w:t xml:space="preserve"> (iniquity of the roll; T. B., </w:t>
      </w:r>
      <w:r>
        <w:rPr>
          <w:i/>
          <w:iCs/>
          <w:color w:val="000000"/>
          <w:spacing w:val="0"/>
          <w:w w:val="100"/>
          <w:position w:val="0"/>
          <w:shd w:val="clear" w:color="auto" w:fill="auto"/>
          <w:lang w:val="en-US" w:eastAsia="en-US" w:bidi="en-US"/>
        </w:rPr>
        <w:t>Shab.,</w:t>
      </w:r>
      <w:r>
        <w:rPr>
          <w:color w:val="000000"/>
          <w:spacing w:val="0"/>
          <w:w w:val="100"/>
          <w:position w:val="0"/>
          <w:shd w:val="clear" w:color="auto" w:fill="auto"/>
          <w:lang w:val="en-US" w:eastAsia="en-US" w:bidi="en-US"/>
        </w:rPr>
        <w:t xml:space="preserve"> leaf 116, Amst. ed. of 1645), or, by inversion, </w:t>
      </w:r>
      <w:r>
        <w:rPr>
          <w:i/>
          <w:iCs/>
          <w:color w:val="000000"/>
          <w:spacing w:val="0"/>
          <w:w w:val="100"/>
          <w:position w:val="0"/>
          <w:shd w:val="clear" w:color="auto" w:fill="auto"/>
          <w:lang w:val="en-US" w:eastAsia="en-US" w:bidi="en-US"/>
        </w:rPr>
        <w:t xml:space="preserve">gilyon-aven </w:t>
      </w:r>
      <w:r>
        <w:rPr>
          <w:color w:val="000000"/>
          <w:spacing w:val="0"/>
          <w:w w:val="100"/>
          <w:position w:val="0"/>
          <w:shd w:val="clear" w:color="auto" w:fill="auto"/>
          <w:lang w:val="en-US" w:eastAsia="en-US" w:bidi="en-US"/>
        </w:rPr>
        <w:t xml:space="preserve">(roll of iniquity), the name Evangelus, which suggested associations with the gospel, might be perverted into Onkelos </w:t>
      </w:r>
      <w:r>
        <w:rPr>
          <w:i/>
          <w:iCs/>
          <w:color w:val="000000"/>
          <w:spacing w:val="0"/>
          <w:w w:val="100"/>
          <w:position w:val="0"/>
          <w:shd w:val="clear" w:color="auto" w:fill="auto"/>
          <w:lang w:val="en-US" w:eastAsia="en-US" w:bidi="en-US"/>
        </w:rPr>
        <w:t>quasi</w:t>
      </w:r>
      <w:r>
        <w:rPr>
          <w:color w:val="000000"/>
          <w:spacing w:val="0"/>
          <w:w w:val="100"/>
          <w:position w:val="0"/>
          <w:shd w:val="clear" w:color="auto" w:fill="auto"/>
          <w:lang w:val="en-US" w:eastAsia="en-US" w:bidi="en-US"/>
        </w:rPr>
        <w:t xml:space="preserve"> On-keles (iniquity of disgrace). And, while a Babylonian Jew coming to Palestine might find it convenient to translate his Hebrew name into Evangelus, this good Greek name was enough to suggest in after times that he was of heathen origin and so to facilitate the confusion with Aquila. The idiom of the Targum Onkelos, w’hich is held to be Palestinian with some Babylonian features, points to Babylonia as the country of its final redactor, if to Palestine as its source. It must be remembered that Hillel and other great fountains of Palestinian learning were of Babylonian origin.@@</w:t>
      </w:r>
      <w:r>
        <w:rPr>
          <w:color w:val="000000"/>
          <w:spacing w:val="0"/>
          <w:w w:val="100"/>
          <w:position w:val="0"/>
          <w:shd w:val="clear" w:color="auto" w:fill="auto"/>
          <w:vertAlign w:val="superscript"/>
          <w:lang w:val="en-US" w:eastAsia="en-US" w:bidi="en-US"/>
        </w:rPr>
        <w:t>5</w:t>
      </w:r>
    </w:p>
    <w:p>
      <w:pPr>
        <w:pStyle w:val="Style7"/>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Certain Targumic fragments on the Pentateuch go under the name of </w:t>
      </w:r>
      <w:r>
        <w:rPr>
          <w:i/>
          <w:iCs/>
          <w:color w:val="000000"/>
          <w:spacing w:val="0"/>
          <w:w w:val="100"/>
          <w:position w:val="0"/>
          <w:shd w:val="clear" w:color="auto" w:fill="auto"/>
          <w:lang w:val="en-US" w:eastAsia="en-US" w:bidi="en-US"/>
        </w:rPr>
        <w:t>Targum Yerushalmi,</w:t>
      </w:r>
      <w:r>
        <w:rPr>
          <w:color w:val="000000"/>
          <w:spacing w:val="0"/>
          <w:w w:val="100"/>
          <w:position w:val="0"/>
          <w:shd w:val="clear" w:color="auto" w:fill="auto"/>
          <w:lang w:val="en-US" w:eastAsia="en-US" w:bidi="en-US"/>
        </w:rPr>
        <w:t xml:space="preserve"> or, rather, </w:t>
      </w:r>
      <w:r>
        <w:rPr>
          <w:i/>
          <w:iCs/>
          <w:color w:val="000000"/>
          <w:spacing w:val="0"/>
          <w:w w:val="100"/>
          <w:position w:val="0"/>
          <w:shd w:val="clear" w:color="auto" w:fill="auto"/>
          <w:lang w:val="en-US" w:eastAsia="en-US" w:bidi="en-US"/>
        </w:rPr>
        <w:t xml:space="preserve">Palestinian Targum. </w:t>
      </w:r>
      <w:r>
        <w:rPr>
          <w:color w:val="000000"/>
          <w:spacing w:val="0"/>
          <w:w w:val="100"/>
          <w:position w:val="0"/>
          <w:shd w:val="clear" w:color="auto" w:fill="auto"/>
          <w:lang w:val="en-US" w:eastAsia="en-US" w:bidi="en-US"/>
        </w:rPr>
        <w:t xml:space="preserve">These are the remains of a much larger </w:t>
      </w:r>
      <w:r>
        <w:rPr>
          <w:i/>
          <w:iCs/>
          <w:color w:val="000000"/>
          <w:spacing w:val="0"/>
          <w:w w:val="100"/>
          <w:position w:val="0"/>
          <w:shd w:val="clear" w:color="auto" w:fill="auto"/>
          <w:lang w:val="en-US" w:eastAsia="en-US" w:bidi="en-US"/>
        </w:rPr>
        <w:t>Jerusalem Targum,</w:t>
      </w:r>
      <w:r>
        <w:rPr>
          <w:color w:val="000000"/>
          <w:spacing w:val="0"/>
          <w:w w:val="100"/>
          <w:position w:val="0"/>
          <w:shd w:val="clear" w:color="auto" w:fill="auto"/>
          <w:lang w:val="en-US" w:eastAsia="en-US" w:bidi="en-US"/>
        </w:rPr>
        <w:t xml:space="preserve"> once current in Palestine. But, the Palestinian rabbis not having approved of it, perhaps because it accorded in various of its interpretations and phrases with interpretations and phrases to</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Yemen the Targum is publicly recited to this day, and, strange to say, by boys of nine years of age or so in turn. See J. </w:t>
      </w:r>
      <w:r>
        <w:rPr>
          <w:color w:val="000000"/>
          <w:spacing w:val="0"/>
          <w:w w:val="100"/>
          <w:position w:val="0"/>
          <w:shd w:val="clear" w:color="auto" w:fill="auto"/>
          <w:lang w:val="fr-FR" w:eastAsia="fr-FR" w:bidi="fr-FR"/>
        </w:rPr>
        <w:t xml:space="preserve">Saphir, </w:t>
      </w:r>
      <w:r>
        <w:rPr>
          <w:i/>
          <w:iCs/>
          <w:color w:val="000000"/>
          <w:spacing w:val="0"/>
          <w:w w:val="100"/>
          <w:position w:val="0"/>
          <w:shd w:val="clear" w:color="auto" w:fill="auto"/>
          <w:lang w:val="de-DE" w:eastAsia="de-DE" w:bidi="de-DE"/>
        </w:rPr>
        <w:t xml:space="preserve">Eben </w:t>
      </w:r>
      <w:r>
        <w:rPr>
          <w:i/>
          <w:iCs/>
          <w:color w:val="000000"/>
          <w:spacing w:val="0"/>
          <w:w w:val="100"/>
          <w:position w:val="0"/>
          <w:shd w:val="clear" w:color="auto" w:fill="auto"/>
          <w:lang w:val="en-US" w:eastAsia="en-US" w:bidi="en-US"/>
        </w:rPr>
        <w:t>Sappir,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 </w:t>
      </w:r>
      <w:r>
        <w:rPr>
          <w:color w:val="000000"/>
          <w:spacing w:val="0"/>
          <w:w w:val="100"/>
          <w:position w:val="0"/>
          <w:shd w:val="clear" w:color="auto" w:fill="auto"/>
          <w:lang w:val="en-US" w:eastAsia="en-US" w:bidi="en-US"/>
        </w:rPr>
        <w:t>(Lyck, 1866, 8vo) leaves 53</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61</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Saphir </w:t>
      </w:r>
      <w:r>
        <w:rPr>
          <w:color w:val="000000"/>
          <w:spacing w:val="0"/>
          <w:w w:val="100"/>
          <w:position w:val="0"/>
          <w:shd w:val="clear" w:color="auto" w:fill="auto"/>
          <w:lang w:val="en-US" w:eastAsia="en-US" w:bidi="en-US"/>
        </w:rPr>
        <w:t xml:space="preserve">once told the present writer that a youth, eighteen years of age </w:t>
      </w:r>
      <w:r>
        <w:rPr>
          <w:i/>
          <w:iCs/>
          <w:color w:val="000000"/>
          <w:spacing w:val="0"/>
          <w:w w:val="100"/>
          <w:position w:val="0"/>
          <w:shd w:val="clear" w:color="auto" w:fill="auto"/>
          <w:lang w:val="en-US" w:eastAsia="en-US" w:bidi="en-US"/>
        </w:rPr>
        <w:t>(ut supra,</w:t>
      </w:r>
      <w:r>
        <w:rPr>
          <w:color w:val="000000"/>
          <w:spacing w:val="0"/>
          <w:w w:val="100"/>
          <w:position w:val="0"/>
          <w:shd w:val="clear" w:color="auto" w:fill="auto"/>
          <w:lang w:val="en-US" w:eastAsia="en-US" w:bidi="en-US"/>
        </w:rPr>
        <w:t xml:space="preserve"> 61</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who carried his travelling-bag and served as his guide over the mountains, Said,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Se'adyah, by name and a shoemaker by trade, could translate to him in Aramaic from memory any passage </w:t>
      </w:r>
      <w:r>
        <w:rPr>
          <w:color w:val="000000"/>
          <w:spacing w:val="0"/>
          <w:w w:val="100"/>
          <w:position w:val="0"/>
          <w:shd w:val="clear" w:color="auto" w:fill="auto"/>
          <w:lang w:val="fr-FR" w:eastAsia="fr-FR" w:bidi="fr-FR"/>
        </w:rPr>
        <w:t xml:space="preserve">Saphir </w:t>
      </w:r>
      <w:r>
        <w:rPr>
          <w:color w:val="000000"/>
          <w:spacing w:val="0"/>
          <w:w w:val="100"/>
          <w:position w:val="0"/>
          <w:shd w:val="clear" w:color="auto" w:fill="auto"/>
          <w:lang w:val="en-US" w:eastAsia="en-US" w:bidi="en-US"/>
        </w:rPr>
        <w:t>recited in Hebrew.</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the connexion of Aquila with R. Eli'ezer and R. Yehoshua', see also </w:t>
      </w:r>
      <w:r>
        <w:rPr>
          <w:i/>
          <w:iCs/>
          <w:color w:val="000000"/>
          <w:spacing w:val="0"/>
          <w:w w:val="100"/>
          <w:position w:val="0"/>
          <w:shd w:val="clear" w:color="auto" w:fill="auto"/>
          <w:lang w:val="en-US" w:eastAsia="en-US" w:bidi="en-US"/>
        </w:rPr>
        <w:t>Beresh. Rab.,</w:t>
      </w:r>
      <w:r>
        <w:rPr>
          <w:color w:val="000000"/>
          <w:spacing w:val="0"/>
          <w:w w:val="100"/>
          <w:position w:val="0"/>
          <w:shd w:val="clear" w:color="auto" w:fill="auto"/>
          <w:lang w:val="en-US" w:eastAsia="en-US" w:bidi="en-US"/>
        </w:rPr>
        <w:t xml:space="preserve"> lxx. ; </w:t>
      </w:r>
      <w:r>
        <w:rPr>
          <w:i/>
          <w:iCs/>
          <w:color w:val="000000"/>
          <w:spacing w:val="0"/>
          <w:w w:val="100"/>
          <w:position w:val="0"/>
          <w:shd w:val="clear" w:color="auto" w:fill="auto"/>
          <w:lang w:val="en-US" w:eastAsia="en-US" w:bidi="en-US"/>
        </w:rPr>
        <w:t>Bemidb. Rab.,</w:t>
      </w:r>
      <w:r>
        <w:rPr>
          <w:color w:val="000000"/>
          <w:spacing w:val="0"/>
          <w:w w:val="100"/>
          <w:position w:val="0"/>
          <w:shd w:val="clear" w:color="auto" w:fill="auto"/>
          <w:lang w:val="en-US" w:eastAsia="en-US" w:bidi="en-US"/>
        </w:rPr>
        <w:t xml:space="preserve"> viii. end ; </w:t>
      </w:r>
      <w:r>
        <w:rPr>
          <w:i/>
          <w:iCs/>
          <w:color w:val="000000"/>
          <w:spacing w:val="0"/>
          <w:w w:val="100"/>
          <w:position w:val="0"/>
          <w:shd w:val="clear" w:color="auto" w:fill="auto"/>
          <w:lang w:val="en-US" w:eastAsia="en-US" w:bidi="en-US"/>
        </w:rPr>
        <w:t>Kohel. Rab.,</w:t>
      </w:r>
      <w:r>
        <w:rPr>
          <w:color w:val="000000"/>
          <w:spacing w:val="0"/>
          <w:w w:val="100"/>
          <w:position w:val="0"/>
          <w:shd w:val="clear" w:color="auto" w:fill="auto"/>
          <w:lang w:val="en-US" w:eastAsia="en-US" w:bidi="en-US"/>
        </w:rPr>
        <w:t xml:space="preserve"> vii. 8.</w:t>
      </w:r>
    </w:p>
    <w:p>
      <w:pPr>
        <w:pStyle w:val="Style7"/>
        <w:keepNext w:val="0"/>
        <w:keepLines w:val="0"/>
        <w:widowControl w:val="0"/>
        <w:shd w:val="clear" w:color="auto" w:fill="auto"/>
        <w:bidi w:val="0"/>
        <w:ind w:left="0" w:firstLine="36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I.e.,</w:t>
      </w:r>
      <w:r>
        <w:rPr>
          <w:color w:val="000000"/>
          <w:spacing w:val="0"/>
          <w:w w:val="100"/>
          <w:position w:val="0"/>
          <w:shd w:val="clear" w:color="auto" w:fill="auto"/>
          <w:lang w:val="en-US" w:eastAsia="en-US" w:bidi="en-US"/>
        </w:rPr>
        <w:t xml:space="preserve"> “min Haadummim.” The Adummim are supposed to be one of the four noble families carried to Rome by Titus.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Jerusalem Talmud repeatedly cites Aquila’s renderings and never names Onkelos. But it does show acquaintance with renderings found in Onkelos </w:t>
      </w:r>
      <w:r>
        <w:rPr>
          <w:i/>
          <w:iCs/>
          <w:color w:val="000000"/>
          <w:spacing w:val="0"/>
          <w:w w:val="100"/>
          <w:position w:val="0"/>
          <w:shd w:val="clear" w:color="auto" w:fill="auto"/>
          <w:lang w:val="en-US" w:eastAsia="en-US" w:bidi="en-US"/>
        </w:rPr>
        <w:t>(e.g., Megil.,</w:t>
      </w:r>
      <w:r>
        <w:rPr>
          <w:color w:val="000000"/>
          <w:spacing w:val="0"/>
          <w:w w:val="100"/>
          <w:position w:val="0"/>
          <w:shd w:val="clear" w:color="auto" w:fill="auto"/>
          <w:lang w:val="en-US" w:eastAsia="en-US" w:bidi="en-US"/>
        </w:rPr>
        <w:t xml:space="preserve"> iv. 11 ;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Onk. on Exod. xxxii. 35). In the </w:t>
      </w:r>
      <w:r>
        <w:rPr>
          <w:i/>
          <w:iCs/>
          <w:color w:val="000000"/>
          <w:spacing w:val="0"/>
          <w:w w:val="100"/>
          <w:position w:val="0"/>
          <w:shd w:val="clear" w:color="auto" w:fill="auto"/>
          <w:lang w:val="en-US" w:eastAsia="en-US" w:bidi="en-US"/>
        </w:rPr>
        <w:t>Midrash Rabbah,</w:t>
      </w:r>
      <w:r>
        <w:rPr>
          <w:color w:val="000000"/>
          <w:spacing w:val="0"/>
          <w:w w:val="100"/>
          <w:position w:val="0"/>
          <w:shd w:val="clear" w:color="auto" w:fill="auto"/>
          <w:lang w:val="en-US" w:eastAsia="en-US" w:bidi="en-US"/>
        </w:rPr>
        <w:t xml:space="preserve"> besides many citations from Aquila, we find one of Onkelos by name (in </w:t>
      </w:r>
      <w:r>
        <w:rPr>
          <w:i/>
          <w:iCs/>
          <w:color w:val="000000"/>
          <w:spacing w:val="0"/>
          <w:w w:val="100"/>
          <w:position w:val="0"/>
          <w:shd w:val="clear" w:color="auto" w:fill="auto"/>
          <w:lang w:val="en-US" w:eastAsia="en-US" w:bidi="en-US"/>
        </w:rPr>
        <w:t>Bern. R.,</w:t>
      </w:r>
      <w:r>
        <w:rPr>
          <w:color w:val="000000"/>
          <w:spacing w:val="0"/>
          <w:w w:val="100"/>
          <w:position w:val="0"/>
          <w:shd w:val="clear" w:color="auto" w:fill="auto"/>
          <w:lang w:val="en-US" w:eastAsia="en-US" w:bidi="en-US"/>
        </w:rPr>
        <w:t xml:space="preserve"> ix. </w:t>
      </w:r>
      <w:r>
        <w:rPr>
          <w:i/>
          <w:iCs/>
          <w:color w:val="000000"/>
          <w:spacing w:val="0"/>
          <w:w w:val="100"/>
          <w:position w:val="0"/>
          <w:shd w:val="clear" w:color="auto" w:fill="auto"/>
          <w:lang w:val="en-US" w:eastAsia="en-US" w:bidi="en-US"/>
        </w:rPr>
        <w:t>in fine</w:t>
      </w:r>
      <w:r>
        <w:rPr>
          <w:color w:val="000000"/>
          <w:spacing w:val="0"/>
          <w:w w:val="100"/>
          <w:position w:val="0"/>
          <w:shd w:val="clear" w:color="auto" w:fill="auto"/>
          <w:lang w:val="en-US" w:eastAsia="en-US" w:bidi="en-US"/>
        </w:rPr>
        <w:t xml:space="preserve"> ; Onk. on Deut. xxxii. 24) and various allusions (without name) to renderings found in him. He is also cited by name in the Palestinian Pireke de-R. Eli'ezer, xxxviii.</w:t>
      </w:r>
    </w:p>
    <w:p>
      <w:pPr>
        <w:pStyle w:val="Style7"/>
        <w:keepNext w:val="0"/>
        <w:keepLines w:val="0"/>
        <w:widowControl w:val="0"/>
        <w:shd w:val="clear" w:color="auto" w:fill="auto"/>
        <w:tabs>
          <w:tab w:pos="410" w:val="left"/>
        </w:tabs>
        <w:bidi w:val="0"/>
        <w:ind w:left="0" w:firstLine="360"/>
        <w:jc w:val="left"/>
      </w:pPr>
      <w:r>
        <w:rPr>
          <w:i/>
          <w:iCs/>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 xml:space="preserve"> Bibliography of the Targum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אונקלום</w:t>
      </w:r>
      <w:r>
        <w:rPr>
          <w:color w:val="000000"/>
          <w:spacing w:val="0"/>
          <w:w w:val="100"/>
          <w:position w:val="0"/>
          <w:shd w:val="clear" w:color="auto" w:fill="auto"/>
          <w:lang w:val="en-US" w:eastAsia="en-US" w:bidi="en-US"/>
        </w:rPr>
        <w:t xml:space="preserve"> .—(A) There are very fine MSS. of this Targum at Parma, Oxford, Cambridge (Dd. 11, 26, Add. 446, 1053), the British Museum, Kissingen (Rabbin Bamberger), &amp;c.</w:t>
        <w:tab/>
        <w:t>(B) A Massoreth on our Targum by an anonymous author,</w:t>
      </w:r>
    </w:p>
    <w:p>
      <w:pPr>
        <w:pStyle w:val="Style7"/>
        <w:keepNext w:val="0"/>
        <w:keepLines w:val="0"/>
        <w:widowControl w:val="0"/>
        <w:shd w:val="clear" w:color="auto" w:fill="auto"/>
        <w:tabs>
          <w:tab w:pos="3161" w:val="left"/>
        </w:tabs>
        <w:bidi w:val="0"/>
        <w:ind w:left="0" w:firstLine="0"/>
        <w:jc w:val="left"/>
      </w:pPr>
      <w:r>
        <w:rPr>
          <w:color w:val="000000"/>
          <w:spacing w:val="0"/>
          <w:w w:val="100"/>
          <w:position w:val="0"/>
          <w:shd w:val="clear" w:color="auto" w:fill="auto"/>
          <w:lang w:val="en-US" w:eastAsia="en-US" w:bidi="en-US"/>
        </w:rPr>
        <w:t>who must have lived in or before the 12th century, has been pub</w:t>
        <w:softHyphen/>
        <w:t xml:space="preserve">lished—(1) by Luzzatto </w:t>
      </w:r>
      <w:r>
        <w:rPr>
          <w:i/>
          <w:iCs/>
          <w:color w:val="000000"/>
          <w:spacing w:val="0"/>
          <w:w w:val="100"/>
          <w:position w:val="0"/>
          <w:shd w:val="clear" w:color="auto" w:fill="auto"/>
          <w:lang w:val="en-US" w:eastAsia="en-US" w:bidi="en-US"/>
        </w:rPr>
        <w:t>(Osar Nehmad,</w:t>
      </w:r>
      <w:r>
        <w:rPr>
          <w:color w:val="000000"/>
          <w:spacing w:val="0"/>
          <w:w w:val="100"/>
          <w:position w:val="0"/>
          <w:shd w:val="clear" w:color="auto" w:fill="auto"/>
          <w:lang w:val="en-US" w:eastAsia="en-US" w:bidi="en-US"/>
        </w:rPr>
        <w:t xml:space="preserve"> iv.); (2) by Adler (Vilna edition of the Pentateuch of 1874) ; and (3) by Berliner (with a German translation, &amp;c., Leipsic, 1877, 8vo).</w:t>
        <w:tab/>
        <w:t>(C) Leading editions:</w:t>
      </w:r>
    </w:p>
    <w:p>
      <w:pPr>
        <w:pStyle w:val="Style7"/>
        <w:keepNext w:val="0"/>
        <w:keepLines w:val="0"/>
        <w:widowControl w:val="0"/>
        <w:shd w:val="clear" w:color="auto" w:fill="auto"/>
        <w:tabs>
          <w:tab w:pos="965" w:val="left"/>
        </w:tabs>
        <w:bidi w:val="0"/>
        <w:ind w:left="0" w:firstLine="0"/>
        <w:jc w:val="left"/>
      </w:pPr>
      <w:r>
        <w:rPr>
          <w:color w:val="000000"/>
          <w:spacing w:val="0"/>
          <w:w w:val="100"/>
          <w:position w:val="0"/>
          <w:shd w:val="clear" w:color="auto" w:fill="auto"/>
          <w:lang w:val="en-US" w:eastAsia="en-US" w:bidi="en-US"/>
        </w:rPr>
        <w:t xml:space="preserve">—(1) Bologna, 1482, </w:t>
      </w:r>
      <w:r>
        <w:rPr>
          <w:i/>
          <w:iCs/>
          <w:color w:val="000000"/>
          <w:spacing w:val="0"/>
          <w:w w:val="100"/>
          <w:position w:val="0"/>
          <w:shd w:val="clear" w:color="auto" w:fill="auto"/>
          <w:lang w:val="en-US" w:eastAsia="en-US" w:bidi="en-US"/>
        </w:rPr>
        <w:t>editio princeps,</w:t>
      </w:r>
      <w:r>
        <w:rPr>
          <w:color w:val="000000"/>
          <w:spacing w:val="0"/>
          <w:w w:val="100"/>
          <w:position w:val="0"/>
          <w:shd w:val="clear" w:color="auto" w:fill="auto"/>
          <w:lang w:val="en-US" w:eastAsia="en-US" w:bidi="en-US"/>
        </w:rPr>
        <w:t xml:space="preserve"> without vowel-points ; (2) the Complutensian polyglott; (3) the Bomberg Rabbinic Bible of 1517 ; (4) Sabbioneta, 1557, 16mo (reprinted, not without mistakes, at Berlin, 1884, imp. 8vo) ; and (5) Vilna edition of the Pentateuch of 1874, the Targum being pointed according to a Bodleian MS. (Canon. Orient. 91).</w:t>
        <w:tab/>
        <w:t>(D) Translations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into Latin—(1) by Alphonsus</w:t>
      </w:r>
    </w:p>
    <w:p>
      <w:pPr>
        <w:pStyle w:val="Style7"/>
        <w:keepNext w:val="0"/>
        <w:keepLines w:val="0"/>
        <w:widowControl w:val="0"/>
        <w:shd w:val="clear" w:color="auto" w:fill="auto"/>
        <w:tabs>
          <w:tab w:pos="529" w:val="left"/>
        </w:tabs>
        <w:bidi w:val="0"/>
        <w:ind w:left="0" w:firstLine="0"/>
        <w:jc w:val="left"/>
      </w:pPr>
      <w:r>
        <w:rPr>
          <w:color w:val="000000"/>
          <w:spacing w:val="0"/>
          <w:w w:val="100"/>
          <w:position w:val="0"/>
          <w:shd w:val="clear" w:color="auto" w:fill="auto"/>
          <w:lang w:val="en-US" w:eastAsia="en-US" w:bidi="en-US"/>
        </w:rPr>
        <w:t xml:space="preserve">Zamorensis </w:t>
      </w:r>
      <w:r>
        <w:rPr>
          <w:i/>
          <w:iCs/>
          <w:color w:val="000000"/>
          <w:spacing w:val="0"/>
          <w:w w:val="100"/>
          <w:position w:val="0"/>
          <w:shd w:val="clear" w:color="auto" w:fill="auto"/>
          <w:lang w:val="en-US" w:eastAsia="en-US" w:bidi="en-US"/>
        </w:rPr>
        <w:t>(Polygl.,</w:t>
      </w:r>
      <w:r>
        <w:rPr>
          <w:color w:val="000000"/>
          <w:spacing w:val="0"/>
          <w:w w:val="100"/>
          <w:position w:val="0"/>
          <w:shd w:val="clear" w:color="auto" w:fill="auto"/>
          <w:lang w:val="en-US" w:eastAsia="en-US" w:bidi="en-US"/>
        </w:rPr>
        <w:t xml:space="preserve"> 1517, &amp;c.); (2) by P. Fagius (Strasburg, 1546, folio);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into English by Etheridge </w:t>
      </w:r>
      <w:r>
        <w:rPr>
          <w:i/>
          <w:iCs/>
          <w:color w:val="000000"/>
          <w:spacing w:val="0"/>
          <w:w w:val="100"/>
          <w:position w:val="0"/>
          <w:shd w:val="clear" w:color="auto" w:fill="auto"/>
          <w:lang w:val="en-US" w:eastAsia="en-US" w:bidi="en-US"/>
        </w:rPr>
        <w:t>(Targums,</w:t>
      </w:r>
      <w:r>
        <w:rPr>
          <w:color w:val="000000"/>
          <w:spacing w:val="0"/>
          <w:w w:val="100"/>
          <w:position w:val="0"/>
          <w:shd w:val="clear" w:color="auto" w:fill="auto"/>
          <w:lang w:val="en-US" w:eastAsia="en-US" w:bidi="en-US"/>
        </w:rPr>
        <w:t xml:space="preserve"> London, 1862-65, 8vo).</w:t>
        <w:tab/>
        <w:t xml:space="preserve">(E) Commentaries, all in Hebrew:—(1) </w:t>
      </w:r>
      <w:r>
        <w:rPr>
          <w:i/>
          <w:iCs/>
          <w:color w:val="000000"/>
          <w:spacing w:val="0"/>
          <w:w w:val="100"/>
          <w:position w:val="0"/>
          <w:shd w:val="clear" w:color="auto" w:fill="auto"/>
          <w:lang w:val="en-US" w:eastAsia="en-US" w:bidi="en-US"/>
        </w:rPr>
        <w:t>Pathshegen,</w:t>
      </w:r>
      <w:r>
        <w:rPr>
          <w:color w:val="000000"/>
          <w:spacing w:val="0"/>
          <w:w w:val="100"/>
          <w:position w:val="0"/>
          <w:shd w:val="clear" w:color="auto" w:fill="auto"/>
          <w:lang w:val="en-US" w:eastAsia="en-US" w:bidi="en-US"/>
        </w:rPr>
        <w:t xml:space="preserve"> by an</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anonymous </w:t>
      </w:r>
      <w:r>
        <w:rPr>
          <w:color w:val="000000"/>
          <w:spacing w:val="0"/>
          <w:w w:val="100"/>
          <w:position w:val="0"/>
          <w:shd w:val="clear" w:color="auto" w:fill="auto"/>
          <w:lang w:val="fr-FR" w:eastAsia="fr-FR" w:bidi="fr-FR"/>
        </w:rPr>
        <w:t xml:space="preserve">Provençal </w:t>
      </w:r>
      <w:r>
        <w:rPr>
          <w:color w:val="000000"/>
          <w:spacing w:val="0"/>
          <w:w w:val="100"/>
          <w:position w:val="0"/>
          <w:shd w:val="clear" w:color="auto" w:fill="auto"/>
          <w:lang w:val="en-US" w:eastAsia="en-US" w:bidi="en-US"/>
        </w:rPr>
        <w:t xml:space="preserve">rabbi of the 12th century (see </w:t>
      </w:r>
      <w:r>
        <w:rPr>
          <w:smallCaps/>
          <w:color w:val="000000"/>
          <w:spacing w:val="0"/>
          <w:w w:val="100"/>
          <w:position w:val="0"/>
          <w:shd w:val="clear" w:color="auto" w:fill="auto"/>
          <w:lang w:val="en-US" w:eastAsia="en-US" w:bidi="en-US"/>
        </w:rPr>
        <w:t>Mahzor),</w:t>
      </w:r>
      <w:r>
        <w:rPr>
          <w:color w:val="000000"/>
          <w:spacing w:val="0"/>
          <w:w w:val="100"/>
          <w:position w:val="0"/>
          <w:shd w:val="clear" w:color="auto" w:fill="auto"/>
          <w:lang w:val="en-US" w:eastAsia="en-US" w:bidi="en-US"/>
        </w:rPr>
        <w:t xml:space="preserve"> in the Vilna Pentateuch of 1874; (2) by R. Mordekhai b. Naphtali (Amsterdam, 1671-77, fol.) ; (3) </w:t>
      </w:r>
      <w:r>
        <w:rPr>
          <w:i/>
          <w:iCs/>
          <w:color w:val="000000"/>
          <w:spacing w:val="0"/>
          <w:w w:val="100"/>
          <w:position w:val="0"/>
          <w:shd w:val="clear" w:color="auto" w:fill="auto"/>
          <w:lang w:val="en-US" w:eastAsia="en-US" w:bidi="en-US"/>
        </w:rPr>
        <w:t>Lehem Vesimlah</w:t>
      </w:r>
      <w:r>
        <w:rPr>
          <w:color w:val="000000"/>
          <w:spacing w:val="0"/>
          <w:w w:val="100"/>
          <w:position w:val="0"/>
          <w:shd w:val="clear" w:color="auto" w:fill="auto"/>
          <w:lang w:val="en-US" w:eastAsia="en-US" w:bidi="en-US"/>
        </w:rPr>
        <w:t xml:space="preserve"> (double commentary) by R. Bensiyyon Berkowitz (Vilna, 1846-56); (4) by Dr Nathan Μ. Adler (Vilna Pentateuch of 1874, </w:t>
      </w:r>
      <w:r>
        <w:rPr>
          <w:i/>
          <w:iCs/>
          <w:color w:val="000000"/>
          <w:spacing w:val="0"/>
          <w:w w:val="100"/>
          <w:position w:val="0"/>
          <w:shd w:val="clear" w:color="auto" w:fill="auto"/>
          <w:lang w:val="en-US" w:eastAsia="en-US" w:bidi="en-US"/>
        </w:rPr>
        <w:t>ut supra).</w:t>
      </w:r>
      <w:r>
        <w:rPr>
          <w:color w:val="000000"/>
          <w:spacing w:val="0"/>
          <w:w w:val="100"/>
          <w:position w:val="0"/>
          <w:shd w:val="clear" w:color="auto" w:fill="auto"/>
          <w:lang w:val="en-US" w:eastAsia="en-US" w:bidi="en-US"/>
        </w:rPr>
        <w:t xml:space="preserve"> (F) Other litera</w:t>
        <w:softHyphen/>
        <w:t>ture (also for the other Targums)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in Hebrew—</w:t>
      </w:r>
      <w:r>
        <w:rPr>
          <w:i/>
          <w:iCs/>
          <w:color w:val="000000"/>
          <w:spacing w:val="0"/>
          <w:w w:val="100"/>
          <w:position w:val="0"/>
          <w:shd w:val="clear" w:color="auto" w:fill="auto"/>
          <w:lang w:val="en-US" w:eastAsia="en-US" w:bidi="en-US"/>
        </w:rPr>
        <w:t xml:space="preserve">Meor 'Enayim, </w:t>
      </w:r>
      <w:r>
        <w:rPr>
          <w:color w:val="000000"/>
          <w:spacing w:val="0"/>
          <w:w w:val="100"/>
          <w:position w:val="0"/>
          <w:shd w:val="clear" w:color="auto" w:fill="auto"/>
          <w:lang w:val="en-US" w:eastAsia="en-US" w:bidi="en-US"/>
        </w:rPr>
        <w:t xml:space="preserve">by R. 'Azaryah m. Haadummim (cheapest and best edition, Vilna, 1863; </w:t>
      </w:r>
      <w:r>
        <w:rPr>
          <w:i/>
          <w:iCs/>
          <w:color w:val="000000"/>
          <w:spacing w:val="0"/>
          <w:w w:val="100"/>
          <w:position w:val="0"/>
          <w:shd w:val="clear" w:color="auto" w:fill="auto"/>
          <w:lang w:val="en-US" w:eastAsia="en-US" w:bidi="en-US"/>
        </w:rPr>
        <w:t>Mine Targumo,</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Y. Berlin or Pick (Breslau, 1851, 4to); </w:t>
      </w:r>
      <w:r>
        <w:rPr>
          <w:i/>
          <w:iCs/>
          <w:color w:val="000000"/>
          <w:spacing w:val="0"/>
          <w:w w:val="100"/>
          <w:position w:val="0"/>
          <w:shd w:val="clear" w:color="auto" w:fill="auto"/>
          <w:lang w:val="en-US" w:eastAsia="en-US" w:bidi="en-US"/>
        </w:rPr>
        <w:t>Oheb Ger,</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D. Luzzatto (Vienna, 1830); '</w:t>
      </w:r>
      <w:r>
        <w:rPr>
          <w:i/>
          <w:iCs/>
          <w:color w:val="000000"/>
          <w:spacing w:val="0"/>
          <w:w w:val="100"/>
          <w:position w:val="0"/>
          <w:shd w:val="clear" w:color="auto" w:fill="auto"/>
          <w:lang w:val="en-US" w:eastAsia="en-US" w:bidi="en-US"/>
        </w:rPr>
        <w:t>Oteh</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Or</w:t>
      </w:r>
      <w:r>
        <w:rPr>
          <w:color w:val="000000"/>
          <w:spacing w:val="0"/>
          <w:w w:val="100"/>
          <w:position w:val="0"/>
          <w:shd w:val="clear" w:color="auto" w:fill="auto"/>
          <w:lang w:val="en-US" w:eastAsia="en-US" w:bidi="en-US"/>
        </w:rPr>
        <w:t>, by the before</w:t>
        <w:softHyphen/>
        <w:t xml:space="preserve">named B. Berkowitz (Vilna, 1843) ; </w:t>
      </w:r>
      <w:r>
        <w:rPr>
          <w:i/>
          <w:iCs/>
          <w:color w:val="000000"/>
          <w:spacing w:val="0"/>
          <w:w w:val="100"/>
          <w:position w:val="0"/>
          <w:shd w:val="clear" w:color="auto" w:fill="auto"/>
          <w:lang w:val="en-US" w:eastAsia="en-US" w:bidi="en-US"/>
        </w:rPr>
        <w:t>Iggereth Bikkoreth,</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 xml:space="preserve">R. Z. </w:t>
      </w:r>
      <w:r>
        <w:rPr>
          <w:color w:val="000000"/>
          <w:spacing w:val="0"/>
          <w:w w:val="100"/>
          <w:position w:val="0"/>
          <w:shd w:val="clear" w:color="auto" w:fill="auto"/>
          <w:lang w:val="en-US" w:eastAsia="en-US" w:bidi="en-US"/>
        </w:rPr>
        <w:t xml:space="preserve">H. Hayyuth (Chajes), ed. </w:t>
      </w:r>
      <w:r>
        <w:rPr>
          <w:color w:val="000000"/>
          <w:spacing w:val="0"/>
          <w:w w:val="100"/>
          <w:position w:val="0"/>
          <w:shd w:val="clear" w:color="auto" w:fill="auto"/>
          <w:lang w:val="de-DE" w:eastAsia="de-DE" w:bidi="de-DE"/>
        </w:rPr>
        <w:t xml:space="preserve">Brüll, </w:t>
      </w:r>
      <w:r>
        <w:rPr>
          <w:color w:val="000000"/>
          <w:spacing w:val="0"/>
          <w:w w:val="100"/>
          <w:position w:val="0"/>
          <w:shd w:val="clear" w:color="auto" w:fill="auto"/>
          <w:lang w:val="en-US" w:eastAsia="en-US" w:bidi="en-US"/>
        </w:rPr>
        <w:t xml:space="preserve">Presburg (1853, 8vo); Rapoport, </w:t>
      </w:r>
      <w:r>
        <w:rPr>
          <w:i/>
          <w:iCs/>
          <w:color w:val="000000"/>
          <w:spacing w:val="0"/>
          <w:w w:val="100"/>
          <w:position w:val="0"/>
          <w:shd w:val="clear" w:color="auto" w:fill="auto"/>
          <w:lang w:val="en-US" w:eastAsia="en-US" w:bidi="en-US"/>
        </w:rPr>
        <w:t>'Erekh Millin,</w:t>
      </w:r>
      <w:r>
        <w:rPr>
          <w:color w:val="000000"/>
          <w:spacing w:val="0"/>
          <w:w w:val="100"/>
          <w:position w:val="0"/>
          <w:shd w:val="clear" w:color="auto" w:fill="auto"/>
          <w:lang w:val="en-US" w:eastAsia="en-US" w:bidi="en-US"/>
        </w:rPr>
        <w:t xml:space="preserve"> (Prague, 1852, 4to) ; </w:t>
      </w:r>
      <w:r>
        <w:rPr>
          <w:color w:val="000000"/>
          <w:spacing w:val="0"/>
          <w:w w:val="100"/>
          <w:position w:val="0"/>
          <w:shd w:val="clear" w:color="auto" w:fill="auto"/>
          <w:lang w:val="de-DE" w:eastAsia="de-DE" w:bidi="de-DE"/>
        </w:rPr>
        <w:t xml:space="preserve">Löwy, </w:t>
      </w:r>
      <w:r>
        <w:rPr>
          <w:i/>
          <w:iCs/>
          <w:color w:val="000000"/>
          <w:spacing w:val="0"/>
          <w:w w:val="100"/>
          <w:position w:val="0"/>
          <w:shd w:val="clear" w:color="auto" w:fill="auto"/>
          <w:lang w:val="en-US" w:eastAsia="en-US" w:bidi="en-US"/>
        </w:rPr>
        <w:t>Bikkoreth Hattalmud,</w:t>
      </w:r>
      <w:r>
        <w:rPr>
          <w:color w:val="000000"/>
          <w:spacing w:val="0"/>
          <w:w w:val="100"/>
          <w:position w:val="0"/>
          <w:shd w:val="clear" w:color="auto" w:fill="auto"/>
          <w:lang w:val="en-US" w:eastAsia="en-US" w:bidi="en-US"/>
        </w:rPr>
        <w:t xml:space="preserve"> i. (Vienna, 1863, 8vo);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 Latin—Morinus, </w:t>
      </w:r>
      <w:r>
        <w:rPr>
          <w:i/>
          <w:iCs/>
          <w:color w:val="000000"/>
          <w:spacing w:val="0"/>
          <w:w w:val="100"/>
          <w:position w:val="0"/>
          <w:shd w:val="clear" w:color="auto" w:fill="auto"/>
          <w:lang w:val="en-US" w:eastAsia="en-US" w:bidi="en-US"/>
        </w:rPr>
        <w:t>Exercitationes,</w:t>
      </w:r>
      <w:r>
        <w:rPr>
          <w:color w:val="000000"/>
          <w:spacing w:val="0"/>
          <w:w w:val="100"/>
          <w:position w:val="0"/>
          <w:shd w:val="clear" w:color="auto" w:fill="auto"/>
          <w:lang w:val="en-US" w:eastAsia="en-US" w:bidi="en-US"/>
        </w:rPr>
        <w:t xml:space="preserve"> ii. viii. 6 (Paris, 1660) ; Winer, </w:t>
      </w:r>
      <w:r>
        <w:rPr>
          <w:i/>
          <w:iCs/>
          <w:color w:val="000000"/>
          <w:spacing w:val="0"/>
          <w:w w:val="100"/>
          <w:position w:val="0"/>
          <w:shd w:val="clear" w:color="auto" w:fill="auto"/>
          <w:lang w:val="en-US" w:eastAsia="en-US" w:bidi="en-US"/>
        </w:rPr>
        <w:t>De Onkeloso</w:t>
      </w:r>
      <w:r>
        <w:rPr>
          <w:color w:val="000000"/>
          <w:spacing w:val="0"/>
          <w:w w:val="100"/>
          <w:position w:val="0"/>
          <w:shd w:val="clear" w:color="auto" w:fill="auto"/>
          <w:lang w:val="en-US" w:eastAsia="en-US" w:bidi="en-US"/>
        </w:rPr>
        <w:t xml:space="preserve"> (Leipsic, 1820, 4to) ; R. Anger, </w:t>
      </w:r>
      <w:r>
        <w:rPr>
          <w:i/>
          <w:iCs/>
          <w:color w:val="000000"/>
          <w:spacing w:val="0"/>
          <w:w w:val="100"/>
          <w:position w:val="0"/>
          <w:shd w:val="clear" w:color="auto" w:fill="auto"/>
          <w:lang w:val="en-US" w:eastAsia="en-US" w:bidi="en-US"/>
        </w:rPr>
        <w:t xml:space="preserve">De Onkelo </w:t>
      </w:r>
      <w:r>
        <w:rPr>
          <w:color w:val="000000"/>
          <w:spacing w:val="0"/>
          <w:w w:val="100"/>
          <w:position w:val="0"/>
          <w:shd w:val="clear" w:color="auto" w:fill="auto"/>
          <w:lang w:val="en-US" w:eastAsia="en-US" w:bidi="en-US"/>
        </w:rPr>
        <w:t xml:space="preserve">(Leipsic, 1845-46) ;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in German—Zunz, </w:t>
      </w:r>
      <w:r>
        <w:rPr>
          <w:i/>
          <w:iCs/>
          <w:color w:val="000000"/>
          <w:spacing w:val="0"/>
          <w:w w:val="100"/>
          <w:position w:val="0"/>
          <w:shd w:val="clear" w:color="auto" w:fill="auto"/>
          <w:lang w:val="en-US" w:eastAsia="en-US" w:bidi="en-US"/>
        </w:rPr>
        <w:t xml:space="preserve">Gottesd. </w:t>
      </w:r>
      <w:r>
        <w:rPr>
          <w:i/>
          <w:iCs/>
          <w:color w:val="000000"/>
          <w:spacing w:val="0"/>
          <w:w w:val="100"/>
          <w:position w:val="0"/>
          <w:shd w:val="clear" w:color="auto" w:fill="auto"/>
          <w:lang w:val="de-DE" w:eastAsia="de-DE" w:bidi="de-DE"/>
        </w:rPr>
        <w:t>Vorträge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(Berlin, 1832) ; Geiger, </w:t>
      </w:r>
      <w:r>
        <w:rPr>
          <w:i/>
          <w:iCs/>
          <w:color w:val="000000"/>
          <w:spacing w:val="0"/>
          <w:w w:val="100"/>
          <w:position w:val="0"/>
          <w:shd w:val="clear" w:color="auto" w:fill="auto"/>
          <w:lang w:val="en-US" w:eastAsia="en-US" w:bidi="en-US"/>
        </w:rPr>
        <w:t>Urschrift</w:t>
      </w:r>
      <w:r>
        <w:rPr>
          <w:i/>
          <w:iCs/>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(Breslau, 1857) ; Hamburger, </w:t>
      </w:r>
      <w:r>
        <w:rPr>
          <w:i/>
          <w:iCs/>
          <w:color w:val="000000"/>
          <w:spacing w:val="0"/>
          <w:w w:val="100"/>
          <w:position w:val="0"/>
          <w:shd w:val="clear" w:color="auto" w:fill="auto"/>
          <w:lang w:val="fr-FR" w:eastAsia="fr-FR" w:bidi="fr-FR"/>
        </w:rPr>
        <w:t>Real-Ency</w:t>
        <w:softHyphen/>
        <w:t xml:space="preserve">klopädie·, </w:t>
      </w:r>
      <w:r>
        <w:rPr>
          <w:i/>
          <w:iCs/>
          <w:color w:val="000000"/>
          <w:spacing w:val="0"/>
          <w:w w:val="100"/>
          <w:position w:val="0"/>
          <w:shd w:val="clear" w:color="auto" w:fill="auto"/>
          <w:lang w:val="en-US" w:eastAsia="en-US" w:bidi="en-US"/>
        </w:rPr>
        <w:t>Targum Onkelos,</w:t>
      </w:r>
      <w:r>
        <w:rPr>
          <w:color w:val="000000"/>
          <w:spacing w:val="0"/>
          <w:w w:val="100"/>
          <w:position w:val="0"/>
          <w:shd w:val="clear" w:color="auto" w:fill="auto"/>
          <w:lang w:val="en-US" w:eastAsia="en-US" w:bidi="en-US"/>
        </w:rPr>
        <w:t xml:space="preserve"> by Dr A. Berliner (Berlin, 1884, imp. 8vo). On this work, see </w:t>
      </w:r>
      <w:r>
        <w:rPr>
          <w:color w:val="000000"/>
          <w:spacing w:val="0"/>
          <w:w w:val="100"/>
          <w:position w:val="0"/>
          <w:shd w:val="clear" w:color="auto" w:fill="auto"/>
          <w:lang w:val="de-DE" w:eastAsia="de-DE" w:bidi="de-DE"/>
        </w:rPr>
        <w:t xml:space="preserve">Nöldeke, </w:t>
      </w:r>
      <w:r>
        <w:rPr>
          <w:color w:val="000000"/>
          <w:spacing w:val="0"/>
          <w:w w:val="100"/>
          <w:position w:val="0"/>
          <w:shd w:val="clear" w:color="auto" w:fill="auto"/>
          <w:lang w:val="en-US" w:eastAsia="en-US" w:bidi="en-US"/>
        </w:rPr>
        <w:t xml:space="preserve">in Zarncke’s </w:t>
      </w:r>
      <w:r>
        <w:rPr>
          <w:i/>
          <w:iCs/>
          <w:color w:val="000000"/>
          <w:spacing w:val="0"/>
          <w:w w:val="100"/>
          <w:position w:val="0"/>
          <w:shd w:val="clear" w:color="auto" w:fill="auto"/>
          <w:lang w:val="en-US" w:eastAsia="en-US" w:bidi="en-US"/>
        </w:rPr>
        <w:t>Centralbl.,</w:t>
      </w:r>
      <w:r>
        <w:rPr>
          <w:color w:val="000000"/>
          <w:spacing w:val="0"/>
          <w:w w:val="100"/>
          <w:position w:val="0"/>
          <w:shd w:val="clear" w:color="auto" w:fill="auto"/>
          <w:lang w:val="en-US" w:eastAsia="en-US" w:bidi="en-US"/>
        </w:rPr>
        <w:t xml:space="preserve"> 1884, No. 39, and Lagarde in </w:t>
      </w:r>
      <w:r>
        <w:rPr>
          <w:i/>
          <w:iCs/>
          <w:color w:val="000000"/>
          <w:spacing w:val="0"/>
          <w:w w:val="100"/>
          <w:position w:val="0"/>
          <w:shd w:val="clear" w:color="auto" w:fill="auto"/>
          <w:lang w:val="en-US" w:eastAsia="en-US" w:bidi="en-US"/>
        </w:rPr>
        <w:t>Gott. Gel. Anzeig.,</w:t>
      </w:r>
      <w:r>
        <w:rPr>
          <w:color w:val="000000"/>
          <w:spacing w:val="0"/>
          <w:w w:val="100"/>
          <w:position w:val="0"/>
          <w:shd w:val="clear" w:color="auto" w:fill="auto"/>
          <w:lang w:val="en-US" w:eastAsia="en-US" w:bidi="en-US"/>
        </w:rPr>
        <w:t xml:space="preserve"> November 1886 (No. 22)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in English : E. Deutsch, in his </w:t>
      </w:r>
      <w:r>
        <w:rPr>
          <w:i/>
          <w:iCs/>
          <w:color w:val="000000"/>
          <w:spacing w:val="0"/>
          <w:w w:val="100"/>
          <w:position w:val="0"/>
          <w:shd w:val="clear" w:color="auto" w:fill="auto"/>
          <w:lang w:val="en-US" w:eastAsia="en-US" w:bidi="en-US"/>
        </w:rPr>
        <w:t>Literary Remains—</w:t>
      </w:r>
      <w:r>
        <w:rPr>
          <w:color w:val="000000"/>
          <w:spacing w:val="0"/>
          <w:w w:val="100"/>
          <w:position w:val="0"/>
          <w:shd w:val="clear" w:color="auto" w:fill="auto"/>
          <w:lang w:val="en-US" w:eastAsia="en-US" w:bidi="en-US"/>
        </w:rPr>
        <w:t xml:space="preserve">to be used with caution. (G) Lexicons to this and other Targums :—(1) as for the </w:t>
      </w:r>
      <w:r>
        <w:rPr>
          <w:color w:val="000000"/>
          <w:spacing w:val="0"/>
          <w:w w:val="100"/>
          <w:position w:val="0"/>
          <w:shd w:val="clear" w:color="auto" w:fill="auto"/>
          <w:lang w:val="de-DE" w:eastAsia="de-DE" w:bidi="de-DE"/>
        </w:rPr>
        <w:t xml:space="preserve">Talmuds </w:t>
      </w:r>
      <w:r>
        <w:rPr>
          <w:color w:val="000000"/>
          <w:spacing w:val="0"/>
          <w:w w:val="100"/>
          <w:position w:val="0"/>
          <w:shd w:val="clear" w:color="auto" w:fill="auto"/>
          <w:lang w:val="en-US" w:eastAsia="en-US" w:bidi="en-US"/>
        </w:rPr>
        <w:t xml:space="preserve">and Midrashim, so also for the Targum, R. Nathan b. Yehiel's </w:t>
      </w:r>
      <w:r>
        <w:rPr>
          <w:i/>
          <w:iCs/>
          <w:color w:val="000000"/>
          <w:spacing w:val="0"/>
          <w:w w:val="100"/>
          <w:position w:val="0"/>
          <w:shd w:val="clear" w:color="auto" w:fill="auto"/>
          <w:lang w:val="en-US" w:eastAsia="en-US" w:bidi="en-US"/>
        </w:rPr>
        <w:t>'Arukh</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Talmud,</w:t>
      </w:r>
      <w:r>
        <w:rPr>
          <w:color w:val="000000"/>
          <w:spacing w:val="0"/>
          <w:w w:val="100"/>
          <w:position w:val="0"/>
          <w:shd w:val="clear" w:color="auto" w:fill="auto"/>
          <w:lang w:val="en-US" w:eastAsia="en-US" w:bidi="en-US"/>
        </w:rPr>
        <w:t xml:space="preserve"> p. 37, note 7) stands first ; (2) next to it is Elias Levita’s </w:t>
      </w:r>
      <w:r>
        <w:rPr>
          <w:i/>
          <w:iCs/>
          <w:color w:val="000000"/>
          <w:spacing w:val="0"/>
          <w:w w:val="100"/>
          <w:position w:val="0"/>
          <w:shd w:val="clear" w:color="auto" w:fill="auto"/>
          <w:lang w:val="en-US" w:eastAsia="en-US" w:bidi="en-US"/>
        </w:rPr>
        <w:t>Methurgeman</w:t>
      </w:r>
      <w:r>
        <w:rPr>
          <w:color w:val="000000"/>
          <w:spacing w:val="0"/>
          <w:w w:val="100"/>
          <w:position w:val="0"/>
          <w:shd w:val="clear" w:color="auto" w:fill="auto"/>
          <w:lang w:val="en-US" w:eastAsia="en-US" w:bidi="en-US"/>
        </w:rPr>
        <w:t xml:space="preserve"> (lsny, 1541, fol.); (3) Buxtorf’s </w:t>
      </w:r>
      <w:r>
        <w:rPr>
          <w:i/>
          <w:iCs/>
          <w:color w:val="000000"/>
          <w:spacing w:val="0"/>
          <w:w w:val="100"/>
          <w:position w:val="0"/>
          <w:shd w:val="clear" w:color="auto" w:fill="auto"/>
          <w:lang w:val="en-US" w:eastAsia="en-US" w:bidi="en-US"/>
        </w:rPr>
        <w:t xml:space="preserve">Lexicon </w:t>
      </w:r>
      <w:r>
        <w:rPr>
          <w:i/>
          <w:iCs/>
          <w:color w:val="000000"/>
          <w:spacing w:val="0"/>
          <w:w w:val="100"/>
          <w:position w:val="0"/>
          <w:shd w:val="clear" w:color="auto" w:fill="auto"/>
          <w:lang w:val="la-001" w:eastAsia="la-001" w:bidi="la-001"/>
        </w:rPr>
        <w:t xml:space="preserve">Chaldaicum, </w:t>
      </w:r>
      <w:r>
        <w:rPr>
          <w:i/>
          <w:iCs/>
          <w:color w:val="000000"/>
          <w:spacing w:val="0"/>
          <w:w w:val="100"/>
          <w:position w:val="0"/>
          <w:shd w:val="clear" w:color="auto" w:fill="auto"/>
          <w:lang w:val="en-US" w:eastAsia="en-US" w:bidi="en-US"/>
        </w:rPr>
        <w:t>Talmudicum, et Rabbinicum</w:t>
      </w:r>
      <w:r>
        <w:rPr>
          <w:color w:val="000000"/>
          <w:spacing w:val="0"/>
          <w:w w:val="100"/>
          <w:position w:val="0"/>
          <w:shd w:val="clear" w:color="auto" w:fill="auto"/>
          <w:lang w:val="en-US" w:eastAsia="en-US" w:bidi="en-US"/>
        </w:rPr>
        <w:t xml:space="preserve"> (cheap and new, though by no means best, edition, Leipsic, 1869-75) ; (4) Levy’s </w:t>
      </w:r>
      <w:r>
        <w:rPr>
          <w:i/>
          <w:iCs/>
          <w:color w:val="000000"/>
          <w:spacing w:val="0"/>
          <w:w w:val="100"/>
          <w:position w:val="0"/>
          <w:shd w:val="clear" w:color="auto" w:fill="auto"/>
          <w:lang w:val="en-US" w:eastAsia="en-US" w:bidi="en-US"/>
        </w:rPr>
        <w:t>Chald.</w:t>
      </w:r>
      <w:r>
        <w:rPr>
          <w:color w:val="000000"/>
          <w:spacing w:val="0"/>
          <w:w w:val="100"/>
          <w:position w:val="0"/>
          <w:shd w:val="clear" w:color="auto" w:fill="auto"/>
          <w:lang w:val="en-US" w:eastAsia="en-US" w:bidi="en-US"/>
        </w:rPr>
        <w:t xml:space="preserve"> W</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 xml:space="preserve">. (1866-68) ; (5) Jastrow’s </w:t>
      </w:r>
      <w:r>
        <w:rPr>
          <w:i/>
          <w:iCs/>
          <w:color w:val="000000"/>
          <w:spacing w:val="0"/>
          <w:w w:val="100"/>
          <w:position w:val="0"/>
          <w:shd w:val="clear" w:color="auto" w:fill="auto"/>
          <w:lang w:val="en-US" w:eastAsia="en-US" w:bidi="en-US"/>
        </w:rPr>
        <w:t>Dictionary,</w:t>
      </w:r>
      <w:r>
        <w:rPr>
          <w:color w:val="000000"/>
          <w:spacing w:val="0"/>
          <w:w w:val="100"/>
          <w:position w:val="0"/>
          <w:shd w:val="clear" w:color="auto" w:fill="auto"/>
          <w:lang w:val="en-US" w:eastAsia="en-US" w:bidi="en-US"/>
        </w:rPr>
        <w:t xml:space="preserve"> i. (New York, 1886). (H) Grammars:—(1) Juda Jeitteles’s </w:t>
      </w:r>
      <w:r>
        <w:rPr>
          <w:i/>
          <w:iCs/>
          <w:color w:val="000000"/>
          <w:spacing w:val="0"/>
          <w:w w:val="100"/>
          <w:position w:val="0"/>
          <w:shd w:val="clear" w:color="auto" w:fill="auto"/>
          <w:lang w:val="en-US" w:eastAsia="en-US" w:bidi="en-US"/>
        </w:rPr>
        <w:t>Mebo Hallashon</w:t>
      </w:r>
      <w:r>
        <w:rPr>
          <w:color w:val="000000"/>
          <w:spacing w:val="0"/>
          <w:w w:val="100"/>
          <w:position w:val="0"/>
          <w:shd w:val="clear" w:color="auto" w:fill="auto"/>
          <w:lang w:val="en-US" w:eastAsia="en-US" w:bidi="en-US"/>
        </w:rPr>
        <w:t xml:space="preserve"> (Prague, 1813, 4to); (2) </w:t>
      </w:r>
      <w:r>
        <w:rPr>
          <w:color w:val="000000"/>
          <w:spacing w:val="0"/>
          <w:w w:val="100"/>
          <w:position w:val="0"/>
          <w:shd w:val="clear" w:color="auto" w:fill="auto"/>
          <w:lang w:val="de-DE" w:eastAsia="de-DE" w:bidi="de-DE"/>
        </w:rPr>
        <w:t xml:space="preserve">Blüchers </w:t>
      </w:r>
      <w:r>
        <w:rPr>
          <w:i/>
          <w:iCs/>
          <w:color w:val="000000"/>
          <w:spacing w:val="0"/>
          <w:w w:val="100"/>
          <w:position w:val="0"/>
          <w:shd w:val="clear" w:color="auto" w:fill="auto"/>
          <w:lang w:val="de-DE" w:eastAsia="de-DE" w:bidi="de-DE"/>
        </w:rPr>
        <w:t xml:space="preserve">Marpe </w:t>
      </w:r>
      <w:r>
        <w:rPr>
          <w:i/>
          <w:iCs/>
          <w:color w:val="000000"/>
          <w:spacing w:val="0"/>
          <w:w w:val="100"/>
          <w:position w:val="0"/>
          <w:shd w:val="clear" w:color="auto" w:fill="auto"/>
          <w:lang w:val="en-US" w:eastAsia="en-US" w:bidi="en-US"/>
        </w:rPr>
        <w:t>Leshon Arammi</w:t>
      </w:r>
      <w:r>
        <w:rPr>
          <w:color w:val="000000"/>
          <w:spacing w:val="0"/>
          <w:w w:val="100"/>
          <w:position w:val="0"/>
          <w:shd w:val="clear" w:color="auto" w:fill="auto"/>
          <w:lang w:val="en-US" w:eastAsia="en-US" w:bidi="en-US"/>
        </w:rPr>
        <w:t xml:space="preserve"> (Vienna, 1838); (3) </w:t>
      </w:r>
      <w:r>
        <w:rPr>
          <w:color w:val="000000"/>
          <w:spacing w:val="0"/>
          <w:w w:val="100"/>
          <w:position w:val="0"/>
          <w:shd w:val="clear" w:color="auto" w:fill="auto"/>
          <w:lang w:val="de-DE" w:eastAsia="de-DE" w:bidi="de-DE"/>
        </w:rPr>
        <w:t xml:space="preserve">Fürst’s </w:t>
      </w:r>
      <w:r>
        <w:rPr>
          <w:i/>
          <w:iCs/>
          <w:color w:val="000000"/>
          <w:spacing w:val="0"/>
          <w:w w:val="100"/>
          <w:position w:val="0"/>
          <w:shd w:val="clear" w:color="auto" w:fill="auto"/>
          <w:lang w:val="en-US" w:eastAsia="en-US" w:bidi="en-US"/>
        </w:rPr>
        <w:t xml:space="preserve">Lehrgeb. d. Aram. </w:t>
      </w:r>
      <w:r>
        <w:rPr>
          <w:i/>
          <w:iCs/>
          <w:color w:val="000000"/>
          <w:spacing w:val="0"/>
          <w:w w:val="100"/>
          <w:position w:val="0"/>
          <w:shd w:val="clear" w:color="auto" w:fill="auto"/>
          <w:lang w:val="de-DE" w:eastAsia="de-DE" w:bidi="de-DE"/>
        </w:rPr>
        <w:t>Idiome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1855); (4) Lerner’s </w:t>
      </w:r>
      <w:r>
        <w:rPr>
          <w:i/>
          <w:iCs/>
          <w:color w:val="000000"/>
          <w:spacing w:val="0"/>
          <w:w w:val="100"/>
          <w:position w:val="0"/>
          <w:shd w:val="clear" w:color="auto" w:fill="auto"/>
          <w:lang w:val="en-US" w:eastAsia="en-US" w:bidi="en-US"/>
        </w:rPr>
        <w:t>Dikduk Lashon Arammith</w:t>
      </w:r>
      <w:r>
        <w:rPr>
          <w:color w:val="000000"/>
          <w:spacing w:val="0"/>
          <w:w w:val="100"/>
          <w:position w:val="0"/>
          <w:shd w:val="clear" w:color="auto" w:fill="auto"/>
          <w:lang w:val="en-US" w:eastAsia="en-US" w:bidi="en-US"/>
        </w:rPr>
        <w:t xml:space="preserve"> (Warsaw, 1875) ; all in 8vo.</w:t>
      </w:r>
    </w:p>
    <w:p>
      <w:pPr>
        <w:widowControl w:val="0"/>
        <w:spacing w:line="1" w:lineRule="exact"/>
      </w:pPr>
    </w:p>
    <w:sectPr>
      <w:footnotePr>
        <w:pos w:val="pageBottom"/>
        <w:numFmt w:val="decimal"/>
        <w:numRestart w:val="continuous"/>
      </w:footnotePr>
      <w:type w:val="continuous"/>
      <w:pgSz w:w="12240" w:h="16840"/>
      <w:pgMar w:top="1447" w:left="1405" w:right="1399" w:bottom="14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