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l-GR" w:eastAsia="el-GR" w:bidi="el-GR"/>
        </w:rPr>
        <w:t xml:space="preserve">Ια </w:t>
      </w:r>
      <w:r>
        <w:rPr>
          <w:color w:val="000000"/>
          <w:spacing w:val="0"/>
          <w:w w:val="100"/>
          <w:position w:val="0"/>
          <w:shd w:val="clear" w:color="auto" w:fill="auto"/>
          <w:lang w:val="en-US" w:eastAsia="en-US" w:bidi="en-US"/>
        </w:rPr>
        <w:t>1661 he buried, at Lisburn, Edward, the only surviv</w:t>
        <w:softHyphen/>
        <w:t>ing son of his second marriage. His oldest son, an officer in the army, was killed in a duel ; and his second son, Charles, intended for the church, left Trinity College and became companion and secretary to the duke of Bucking</w:t>
        <w:softHyphen/>
        <w:t>ham, at whose house he died. The day after his son’s funeral Taylor sickened, and, after a ten days’ illness, he died at Lisburn on the 13th August 1667, in the fifty-fifth year of his life and the seventh of his episcopate.</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Taylor’s fame has been maintained by the popularity of his sermons and devotional writings rather than by his influence as a theologian or his importance as an ecclesiastic. His mind was neither scientific nor speculative, and he was attracted rather to questions of casuistry than to the deeper problems of pure theology. His wide reading and capacious memory enabled him to carry in his mind the materials of a sound historical theology, but these materials were unsifted by criticism. His immense learning served him rather as a storehouse of illustrations, or as an armoury out of which he could choose the fittest weapon for discomfiting an opponent, than as a quarry furnishing him with material for build</w:t>
        <w:softHyphen/>
        <w:t>ing up a completely designed and enduring edifice of systematized truth. Indeed, he had very limited faith in the human mind as an instrument of truth. “Theology,” he says, “is rather a divine life than a divine knowledge.” His great plea for toleration is based on the impossibility of erecting theology into a demonstrable science. “ It is impossible all should be of one mind. And what is impossible to be done is not necessary it should be done.” Differences of opinion there must be ; but “ heresy is not an error of the understanding but an error of the will.” His aim in life was practical ; his interests were in men rather than in ideas, and his sympathies were evoked rather by the experiences of individuals than by great movements. Of a decidedly poetic temperament, fervid and mobile in feeling, and of a prolific fancy, he had also the sense and wit that come of varied contact with men. All his gifts were made available for influencing other men by his easy command of a style rarely matched in dignity and colour. With all the majesty and stately elaboration and musical rhythm of Milton’s finest prose, Taylor’s style is relieved and brightened by an astonishing variety of felicitous illustrations, ranging from the most homely and terse to the most dignified and elaborate. His sermons especially abound in quotations and allusions, which have the air of spontaneously suggesting themselves, but which must sometimes have baffled his hearers. This seeming pedantry is, however, atoned for by the clear practical aim of his sermons, the noble ideal he keeps before his hearers, and the skill with which he handles spiritual experience and urges incentives to virtue. But, through all his gorgeous eloquence and genial interest in human nature, there breaks from time to time some dead and laboured irrelevancy, the growth of his training in scholastic dialectics; for “like some other writers of the 17th century he seems almost to have two minds,—one tender, sweet, luxuriant to excess, the other hard, subtle, formal, prone to definition and logomachy.”</w:t>
      </w:r>
    </w:p>
    <w:p>
      <w:pPr>
        <w:pStyle w:val="Style5"/>
        <w:keepNext w:val="0"/>
        <w:keepLines w:val="0"/>
        <w:widowControl w:val="0"/>
        <w:shd w:val="clear" w:color="auto" w:fill="auto"/>
        <w:tabs>
          <w:tab w:pos="3892" w:val="left"/>
        </w:tabs>
        <w:bidi w:val="0"/>
        <w:ind w:left="0" w:firstLine="360"/>
        <w:jc w:val="left"/>
      </w:pPr>
      <w:r>
        <w:rPr>
          <w:color w:val="000000"/>
          <w:spacing w:val="0"/>
          <w:w w:val="100"/>
          <w:position w:val="0"/>
          <w:shd w:val="clear" w:color="auto" w:fill="auto"/>
          <w:lang w:val="en-US" w:eastAsia="en-US" w:bidi="en-US"/>
        </w:rPr>
        <w:t>The first collected edition of his works was published by Bishop Heber (with a life) in 1822, reissued after careful revision by Charles Page Eden, 1852-61.</w:t>
        <w:tab/>
        <w:t>(Μ. D. )</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TAYLOR, </w:t>
      </w:r>
      <w:r>
        <w:rPr>
          <w:smallCaps/>
          <w:color w:val="000000"/>
          <w:spacing w:val="0"/>
          <w:w w:val="100"/>
          <w:position w:val="0"/>
          <w:shd w:val="clear" w:color="auto" w:fill="auto"/>
          <w:lang w:val="en-US" w:eastAsia="en-US" w:bidi="en-US"/>
        </w:rPr>
        <w:t>John</w:t>
      </w:r>
      <w:r>
        <w:rPr>
          <w:color w:val="000000"/>
          <w:spacing w:val="0"/>
          <w:w w:val="100"/>
          <w:position w:val="0"/>
          <w:shd w:val="clear" w:color="auto" w:fill="auto"/>
          <w:lang w:val="en-US" w:eastAsia="en-US" w:bidi="en-US"/>
        </w:rPr>
        <w:t xml:space="preserve"> (1580-1654), commonly called “ The Water Poet,” was born at Gloucester in August 1580. Of his parentage and early boyhood very little is known, and that little is mainly to be gleaned from various scattered personal allusions in the numerous short writings of this prolific wit and rhymster. After fulfilling his apprentice</w:t>
        <w:softHyphen/>
        <w:t>ship to a waterman, he seems to have served (1596) in the fleet under the earl of Essex, and to have been present at the naval attack upon Cadiz. On his return to England he took up the trade of Thames waterman, and for a time at any rate was a collector of the dues exacted by the lieutenant of the Tower on all wines destined for London. The title of “ Water Poet,” which he owes to his occupation on the river, is a misnomer. Taylor was no poet, though he could string rhymes together with facility; his wit, which was vigorous and vulgar, found best expression in rollicking prose. He shows a broad sense of rough fun, occasionally of humour ; but for the most part his comi</w:t>
        <w:softHyphen/>
        <w:t>calities would now meet with scanty appreciation. He had a very good opinion of himself, his writings, and his importance ; and it was he himself who set forth that he was the “king’s water poet” and the “queen’s water</w:t>
        <w:softHyphen/>
        <w:t xml:space="preserve">man.” His literary performances can most easily and most </w:t>
      </w:r>
      <w:r>
        <w:rPr>
          <w:color w:val="000000"/>
          <w:spacing w:val="0"/>
          <w:w w:val="100"/>
          <w:position w:val="0"/>
          <w:shd w:val="clear" w:color="auto" w:fill="auto"/>
          <w:lang w:val="en-US" w:eastAsia="en-US" w:bidi="en-US"/>
        </w:rPr>
        <w:t>satisfactorily be studied in the handsome quarto, contain</w:t>
        <w:softHyphen/>
        <w:t>ing all his productions, edited by Mr C. Hindley, and pub</w:t>
        <w:softHyphen/>
        <w:t>lished in 1872. His “works,” sixty-three in number, first appeared in one large volume—now a rarity sought after by collectors—in 1630. He delighted in eccentric freaks, calculated in narration to astound both the sober country</w:t>
        <w:softHyphen/>
        <w:t xml:space="preserve">folk and the somewhat sceptical Londoners. Thus, with a companion as feather-brained as himself, he once started on a voyage from London to Queensborough in a paper boat, with two stockfish tied to two canes for oars ; before the journey’s end was reached the frail boat collapsed, as might have been expected, though a qualified success finally met Taylor’s efforts. The spirit of the bargee was in him, and he delighted in rough give-and-take ; a rude lampoon was one of his favourite verbal weapons. Thus Thomas Coryat, the author of </w:t>
      </w:r>
      <w:r>
        <w:rPr>
          <w:i/>
          <w:iCs/>
          <w:color w:val="000000"/>
          <w:spacing w:val="0"/>
          <w:w w:val="100"/>
          <w:position w:val="0"/>
          <w:shd w:val="clear" w:color="auto" w:fill="auto"/>
          <w:lang w:val="en-US" w:eastAsia="en-US" w:bidi="en-US"/>
        </w:rPr>
        <w:t>Crudities,</w:t>
      </w:r>
      <w:r>
        <w:rPr>
          <w:color w:val="000000"/>
          <w:spacing w:val="0"/>
          <w:w w:val="100"/>
          <w:position w:val="0"/>
          <w:shd w:val="clear" w:color="auto" w:fill="auto"/>
          <w:lang w:val="en-US" w:eastAsia="en-US" w:bidi="en-US"/>
        </w:rPr>
        <w:t xml:space="preserve"> having excited the literary waterman’s ridicule, was rewarded with a ludicrous dedication in the production entitled </w:t>
      </w:r>
      <w:r>
        <w:rPr>
          <w:i/>
          <w:iCs/>
          <w:color w:val="000000"/>
          <w:spacing w:val="0"/>
          <w:w w:val="100"/>
          <w:position w:val="0"/>
          <w:shd w:val="clear" w:color="auto" w:fill="auto"/>
          <w:lang w:val="en-US" w:eastAsia="en-US" w:bidi="en-US"/>
        </w:rPr>
        <w:t xml:space="preserve">Taylor’s Travels in </w:t>
      </w:r>
      <w:r>
        <w:rPr>
          <w:i/>
          <w:iCs/>
          <w:color w:val="000000"/>
          <w:spacing w:val="0"/>
          <w:w w:val="100"/>
          <w:position w:val="0"/>
          <w:shd w:val="clear" w:color="auto" w:fill="auto"/>
          <w:lang w:val="fr-FR" w:eastAsia="fr-FR" w:bidi="fr-FR"/>
        </w:rPr>
        <w:t>Germanie;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again, the “water poet” indulged in abusive satire to his heart’s content in an “effusion” which he called </w:t>
      </w:r>
      <w:r>
        <w:rPr>
          <w:i/>
          <w:iCs/>
          <w:color w:val="000000"/>
          <w:spacing w:val="0"/>
          <w:w w:val="100"/>
          <w:position w:val="0"/>
          <w:shd w:val="clear" w:color="auto" w:fill="auto"/>
          <w:lang w:val="en-US" w:eastAsia="en-US" w:bidi="en-US"/>
        </w:rPr>
        <w:t>A Kicksey-Winsey, or a Lerry Come-Twang—</w:t>
      </w:r>
      <w:r>
        <w:rPr>
          <w:color w:val="000000"/>
          <w:spacing w:val="0"/>
          <w:w w:val="100"/>
          <w:position w:val="0"/>
          <w:shd w:val="clear" w:color="auto" w:fill="auto"/>
          <w:lang w:val="en-US" w:eastAsia="en-US" w:bidi="en-US"/>
        </w:rPr>
        <w:t xml:space="preserve">a literary castigation which he inflicted upon those subscribers to a certain “ work ” of his who omitted to substantiate their promises. This production was entitled </w:t>
      </w:r>
      <w:r>
        <w:rPr>
          <w:i/>
          <w:iCs/>
          <w:color w:val="000000"/>
          <w:spacing w:val="0"/>
          <w:w w:val="100"/>
          <w:position w:val="0"/>
          <w:shd w:val="clear" w:color="auto" w:fill="auto"/>
          <w:lang w:val="en-US" w:eastAsia="en-US" w:bidi="en-US"/>
        </w:rPr>
        <w:t>The Penniless Pilgrimage, or the Moneyless Perambulation of John Taylor,</w:t>
      </w:r>
      <w:r>
        <w:rPr>
          <w:color w:val="000000"/>
          <w:spacing w:val="0"/>
          <w:w w:val="100"/>
          <w:position w:val="0"/>
          <w:shd w:val="clear" w:color="auto" w:fill="auto"/>
          <w:lang w:val="en-US" w:eastAsia="en-US" w:bidi="en-US"/>
        </w:rPr>
        <w:t xml:space="preserve"> and consisted of an account of its author’s pedestrian tour from London to Edinburgh; and to this work some sixteen hundred persons are said to have promised their support. Another wagering ven</w:t>
        <w:softHyphen/>
        <w:t>ture was a journey to Prague, where he is said to have been received and entertained by the queen of Bohemia in 1620. Two years later Taylor made “a very merry, wherry ferry voyage, or Yorke for my money,” and in the ensu</w:t>
        <w:softHyphen/>
        <w:t xml:space="preserve">ing year another water-journey, which he subsequently described in prose and verse as </w:t>
      </w:r>
      <w:r>
        <w:rPr>
          <w:i/>
          <w:iCs/>
          <w:color w:val="000000"/>
          <w:spacing w:val="0"/>
          <w:w w:val="100"/>
          <w:position w:val="0"/>
          <w:shd w:val="clear" w:color="auto" w:fill="auto"/>
          <w:lang w:val="en-US" w:eastAsia="en-US" w:bidi="en-US"/>
        </w:rPr>
        <w:t>A New Discovery by Sea with a Wherry from London to Salisbury.</w:t>
      </w:r>
      <w:r>
        <w:rPr>
          <w:color w:val="000000"/>
          <w:spacing w:val="0"/>
          <w:w w:val="100"/>
          <w:position w:val="0"/>
          <w:shd w:val="clear" w:color="auto" w:fill="auto"/>
          <w:lang w:val="en-US" w:eastAsia="en-US" w:bidi="en-US"/>
        </w:rPr>
        <w:t xml:space="preserve"> At the out</w:t>
        <w:softHyphen/>
        <w:t xml:space="preserve">break of the Civil War Taylor forsook the river and retired to Oxford, where he tempted fortune by keeping a public- house. His sympathies were wholly with the Royalists, —the Roysterists, as he called them once ; and, when the town surrendered, the “ water poet ” returned to London and kept a public-house under the sign of The Crown, in </w:t>
      </w:r>
      <w:r>
        <w:rPr>
          <w:color w:val="000000"/>
          <w:spacing w:val="0"/>
          <w:w w:val="100"/>
          <w:position w:val="0"/>
          <w:shd w:val="clear" w:color="auto" w:fill="auto"/>
          <w:lang w:val="fr-FR" w:eastAsia="fr-FR" w:bidi="fr-FR"/>
        </w:rPr>
        <w:t xml:space="preserve">Phœnix </w:t>
      </w:r>
      <w:r>
        <w:rPr>
          <w:color w:val="000000"/>
          <w:spacing w:val="0"/>
          <w:w w:val="100"/>
          <w:position w:val="0"/>
          <w:shd w:val="clear" w:color="auto" w:fill="auto"/>
          <w:lang w:val="en-US" w:eastAsia="en-US" w:bidi="en-US"/>
        </w:rPr>
        <w:t>Alley, Long Acre. He incurred some odium from his loyal observance of the king’s death in the placement above his door of the sign of The Mourning Crown, and he was forced to take the latter down. With characteristic readiness he substituted for it his own portrait, with some doggerel lines underneath. It was here that in December 1654 he died, and in the neighbouring churchyard of St Martin’s-in-the-Fields his remains were laid.</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At the most, Taylor can only be called an amusing and vulgarly clever pamphleteer; he wrote nothing worthy of remembrance save by the historian of the period in which he lived, by the antiquary, and by the enthusiastic student of the many straggling little by</w:t>
        <w:softHyphen/>
        <w:t>ways of literature.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TAYLOR, </w:t>
      </w:r>
      <w:r>
        <w:rPr>
          <w:smallCaps/>
          <w:color w:val="000000"/>
          <w:spacing w:val="0"/>
          <w:w w:val="100"/>
          <w:position w:val="0"/>
          <w:shd w:val="clear" w:color="auto" w:fill="auto"/>
          <w:lang w:val="en-US" w:eastAsia="en-US" w:bidi="en-US"/>
        </w:rPr>
        <w:t>Tom</w:t>
      </w:r>
      <w:r>
        <w:rPr>
          <w:color w:val="000000"/>
          <w:spacing w:val="0"/>
          <w:w w:val="100"/>
          <w:position w:val="0"/>
          <w:shd w:val="clear" w:color="auto" w:fill="auto"/>
          <w:lang w:val="en-US" w:eastAsia="en-US" w:bidi="en-US"/>
        </w:rPr>
        <w:t xml:space="preserve"> (1817-1880), dramatist and art critic, was born at Sunderland in 1817. After attending school there, and studying for two sessions at Glasgow university, he in 1837 entered Trinity College, Cambridge, of which he became a fellow. Subsequently he held for two years the professorship of English literature at University Col</w:t>
        <w:softHyphen/>
        <w:t>lege, London. He was called to the bar (Middle Temple) in November 1845, and went on the northern circuit until, in 1850, he became assistant secretary of the Board of Health. On the reconstruction of the board in 1854 he was made secretary, and on its abolition his services were transferred to the Local Government Act Office, a depart</w:t>
        <w:softHyphen/>
        <w:t>ment of the Home Office created by the Sanitary Act of 1866. In his very early years Tom Taylor showed a pre</w:t>
        <w:softHyphen/>
        <w:t>dilection for the drama, and was in the habit of performing dramatic pieces along with a number of children in a loft</w:t>
      </w:r>
    </w:p>
    <w:sectPr>
      <w:footnotePr>
        <w:pos w:val="pageBottom"/>
        <w:numFmt w:val="decimal"/>
        <w:numRestart w:val="continuous"/>
      </w:footnotePr>
      <w:pgSz w:w="12240" w:h="16840"/>
      <w:pgMar w:top="1596" w:left="1378" w:right="1379"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