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daughter of Pastor Alberti, and, although he was an ami</w:t>
        <w:softHyphen/>
        <w:t>able man and nothing is alleged against his wife, his household does not seem to have been entirely comfort</w:t>
        <w:softHyphen/>
        <w:t xml:space="preserve">able. He lived alternately in Jena, Berlin, and Dresden, where he became very intimate with Steffens, and wrote his powerful but dismal tale,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 xml:space="preserve">Runenberg. </w:t>
      </w:r>
      <w:r>
        <w:rPr>
          <w:i/>
          <w:iCs/>
          <w:color w:val="000000"/>
          <w:spacing w:val="0"/>
          <w:w w:val="100"/>
          <w:position w:val="0"/>
          <w:shd w:val="clear" w:color="auto" w:fill="auto"/>
          <w:lang w:val="en-US" w:eastAsia="en-US" w:bidi="en-US"/>
        </w:rPr>
        <w:t>The Emperor Octavian</w:t>
      </w:r>
      <w:r>
        <w:rPr>
          <w:color w:val="000000"/>
          <w:spacing w:val="0"/>
          <w:w w:val="100"/>
          <w:position w:val="0"/>
          <w:shd w:val="clear" w:color="auto" w:fill="auto"/>
          <w:lang w:val="en-US" w:eastAsia="en-US" w:bidi="en-US"/>
        </w:rPr>
        <w:t xml:space="preserve"> completed in 1804, with less success than had been hoped. In the following year Tieck repaired to Italy, nominally to visit the baths of Pisa ; but he made this medical injunction the plea for a long stay in the country. The effect of Italian scenery, plastic art, and new impressions in general was to wean him from much of the mysticism in which he had hitherto indulged, and to direct him to the criticism of life. The transition to his new manner is indicated by the additions to his former tales and dramas, which, after several years spent in wan</w:t>
        <w:softHyphen/>
        <w:t xml:space="preserve">dering and in sickness, he published in 1812. </w:t>
      </w:r>
      <w:r>
        <w:rPr>
          <w:i/>
          <w:iCs/>
          <w:color w:val="000000"/>
          <w:spacing w:val="0"/>
          <w:w w:val="100"/>
          <w:position w:val="0"/>
          <w:shd w:val="clear" w:color="auto" w:fill="auto"/>
          <w:lang w:val="en-US" w:eastAsia="en-US" w:bidi="en-US"/>
        </w:rPr>
        <w:t>The Elves, The Philtre,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Goblet</w:t>
      </w:r>
      <w:r>
        <w:rPr>
          <w:color w:val="000000"/>
          <w:spacing w:val="0"/>
          <w:w w:val="100"/>
          <w:position w:val="0"/>
          <w:shd w:val="clear" w:color="auto" w:fill="auto"/>
          <w:lang w:val="en-US" w:eastAsia="en-US" w:bidi="en-US"/>
        </w:rPr>
        <w:t xml:space="preserve"> are tales, distinguished, the last two more especially, by brilliant colouring and elabo</w:t>
        <w:softHyphen/>
        <w:t xml:space="preserve">rate art. </w:t>
      </w:r>
      <w:r>
        <w:rPr>
          <w:i/>
          <w:iCs/>
          <w:color w:val="000000"/>
          <w:spacing w:val="0"/>
          <w:w w:val="100"/>
          <w:position w:val="0"/>
          <w:shd w:val="clear" w:color="auto" w:fill="auto"/>
          <w:lang w:val="la-001" w:eastAsia="la-001" w:bidi="la-001"/>
        </w:rPr>
        <w:t>Fortunatus,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drama in two parts, added in 1816, wants the spirit of its predecessors, but is pervaded by a quiet sarcastic humour exceedingly enjoyable. Plays and stories were set in a framework of </w:t>
      </w:r>
      <w:r>
        <w:rPr>
          <w:color w:val="000000"/>
          <w:spacing w:val="0"/>
          <w:w w:val="100"/>
          <w:position w:val="0"/>
          <w:shd w:val="clear" w:color="auto" w:fill="auto"/>
          <w:lang w:val="fr-FR" w:eastAsia="fr-FR" w:bidi="fr-FR"/>
        </w:rPr>
        <w:t xml:space="preserve">æsthetic </w:t>
      </w:r>
      <w:r>
        <w:rPr>
          <w:color w:val="000000"/>
          <w:spacing w:val="0"/>
          <w:w w:val="100"/>
          <w:position w:val="0"/>
          <w:shd w:val="clear" w:color="auto" w:fill="auto"/>
          <w:lang w:val="en-US" w:eastAsia="en-US" w:bidi="en-US"/>
        </w:rPr>
        <w:t>conversa</w:t>
        <w:softHyphen/>
        <w:t xml:space="preserve">tion, and the entire collection was entitled </w:t>
      </w:r>
      <w:r>
        <w:rPr>
          <w:i/>
          <w:iCs/>
          <w:color w:val="000000"/>
          <w:spacing w:val="0"/>
          <w:w w:val="100"/>
          <w:position w:val="0"/>
          <w:shd w:val="clear" w:color="auto" w:fill="auto"/>
          <w:lang w:val="la-001" w:eastAsia="la-001" w:bidi="la-001"/>
        </w:rPr>
        <w:t>Phantasus.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By this publication Tieck settled accounts with the romantic school, and could no more be regarded as its leader.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Tieck’s power of original composition failed him for some years. He devoted himself especially to antiquarian and dramatic studies. In pursuance of the latter he visited England, saw Kemble and Kean on the stage, and renewed acquaintance with Coleridge, whom he had known in Italy. The friendship of Solger was highly important to him, and helped him to the clear definite principles of composition and criticism in which he had previously been deficient. The period of reflexion gradually worked itself into a period of productiveness, beginning with his charming novelette of </w:t>
      </w:r>
      <w:r>
        <w:rPr>
          <w:i/>
          <w:iCs/>
          <w:color w:val="000000"/>
          <w:spacing w:val="0"/>
          <w:w w:val="100"/>
          <w:position w:val="0"/>
          <w:shd w:val="clear" w:color="auto" w:fill="auto"/>
          <w:lang w:val="en-US" w:eastAsia="en-US" w:bidi="en-US"/>
        </w:rPr>
        <w:t>The Pictures,</w:t>
      </w:r>
      <w:r>
        <w:rPr>
          <w:color w:val="000000"/>
          <w:spacing w:val="0"/>
          <w:w w:val="100"/>
          <w:position w:val="0"/>
          <w:shd w:val="clear" w:color="auto" w:fill="auto"/>
          <w:lang w:val="en-US" w:eastAsia="en-US" w:bidi="en-US"/>
        </w:rPr>
        <w:t xml:space="preserve"> translated by Thirlwall. It was followed by a series of similar works extending over nearly twenty years, very unequal in value, but in their best examples belonging to a very high class of art. Their great peculiarity is the blending of narrative with disquisition and comment, so thoughtful and ingenious that, interest</w:t>
        <w:softHyphen/>
        <w:t xml:space="preserve">ing as the action commonly is, the interruption is not resented. They have usually a strongly marked ironical element, as though the writer were only half in earnest, a self-criticism of which a great creative genius would have been incapable, but which bestows unusual piquancy on productions of the second order. </w:t>
      </w:r>
      <w:r>
        <w:rPr>
          <w:i/>
          <w:iCs/>
          <w:color w:val="000000"/>
          <w:spacing w:val="0"/>
          <w:w w:val="100"/>
          <w:position w:val="0"/>
          <w:shd w:val="clear" w:color="auto" w:fill="auto"/>
          <w:lang w:val="en-US" w:eastAsia="en-US" w:bidi="en-US"/>
        </w:rPr>
        <w:t>The Pictures,</w:t>
      </w:r>
      <w:r>
        <w:rPr>
          <w:color w:val="000000"/>
          <w:spacing w:val="0"/>
          <w:w w:val="100"/>
          <w:position w:val="0"/>
          <w:shd w:val="clear" w:color="auto" w:fill="auto"/>
          <w:lang w:val="en-US" w:eastAsia="en-US" w:bidi="en-US"/>
        </w:rPr>
        <w:t xml:space="preserve"> already mentioned, is a fine instance of the masterly conduct of a story, and contains a very original figure, the shrewd, sottish, graceless old painter </w:t>
      </w:r>
      <w:r>
        <w:rPr>
          <w:color w:val="000000"/>
          <w:spacing w:val="0"/>
          <w:w w:val="100"/>
          <w:position w:val="0"/>
          <w:shd w:val="clear" w:color="auto" w:fill="auto"/>
          <w:lang w:val="de-DE" w:eastAsia="de-DE" w:bidi="de-DE"/>
        </w:rPr>
        <w:t xml:space="preserve">Eulenböck, </w:t>
      </w:r>
      <w:r>
        <w:rPr>
          <w:color w:val="000000"/>
          <w:spacing w:val="0"/>
          <w:w w:val="100"/>
          <w:position w:val="0"/>
          <w:shd w:val="clear" w:color="auto" w:fill="auto"/>
          <w:lang w:val="en-US" w:eastAsia="en-US" w:bidi="en-US"/>
        </w:rPr>
        <w:t>who, with talent enough to have made a name and a fortune, gains a pre</w:t>
        <w:softHyphen/>
        <w:t xml:space="preserve">carious livelihood by forging old masters. </w:t>
      </w:r>
      <w:r>
        <w:rPr>
          <w:i/>
          <w:iCs/>
          <w:color w:val="000000"/>
          <w:spacing w:val="0"/>
          <w:w w:val="100"/>
          <w:position w:val="0"/>
          <w:shd w:val="clear" w:color="auto" w:fill="auto"/>
          <w:lang w:val="en-US" w:eastAsia="en-US" w:bidi="en-US"/>
        </w:rPr>
        <w:t xml:space="preserve">The Betrothal, </w:t>
      </w:r>
      <w:r>
        <w:rPr>
          <w:color w:val="000000"/>
          <w:spacing w:val="0"/>
          <w:w w:val="100"/>
          <w:position w:val="0"/>
          <w:shd w:val="clear" w:color="auto" w:fill="auto"/>
          <w:lang w:val="en-US" w:eastAsia="en-US" w:bidi="en-US"/>
        </w:rPr>
        <w:t>also translated by Thirlwall, is a severe satire on hypo</w:t>
        <w:softHyphen/>
        <w:t xml:space="preserve">critical pietism. Among the best of the other novelettes in this style may be mentioned </w:t>
      </w:r>
      <w:r>
        <w:rPr>
          <w:i/>
          <w:iCs/>
          <w:color w:val="000000"/>
          <w:spacing w:val="0"/>
          <w:w w:val="100"/>
          <w:position w:val="0"/>
          <w:shd w:val="clear" w:color="auto" w:fill="auto"/>
          <w:lang w:val="en-US" w:eastAsia="en-US" w:bidi="en-US"/>
        </w:rPr>
        <w:t>The Travellers,</w:t>
      </w:r>
      <w:r>
        <w:rPr>
          <w:color w:val="000000"/>
          <w:spacing w:val="0"/>
          <w:w w:val="100"/>
          <w:position w:val="0"/>
          <w:shd w:val="clear" w:color="auto" w:fill="auto"/>
          <w:lang w:val="en-US" w:eastAsia="en-US" w:bidi="en-US"/>
        </w:rPr>
        <w:t xml:space="preserve"> one of the most perfect specimens of the author’s irony; </w:t>
      </w:r>
      <w:r>
        <w:rPr>
          <w:i/>
          <w:iCs/>
          <w:color w:val="000000"/>
          <w:spacing w:val="0"/>
          <w:w w:val="100"/>
          <w:position w:val="0"/>
          <w:shd w:val="clear" w:color="auto" w:fill="auto"/>
          <w:lang w:val="en-US" w:eastAsia="en-US" w:bidi="en-US"/>
        </w:rPr>
        <w:t>Luck brings Brains,</w:t>
      </w:r>
      <w:r>
        <w:rPr>
          <w:color w:val="000000"/>
          <w:spacing w:val="0"/>
          <w:w w:val="100"/>
          <w:position w:val="0"/>
          <w:shd w:val="clear" w:color="auto" w:fill="auto"/>
          <w:lang w:val="en-US" w:eastAsia="en-US" w:bidi="en-US"/>
        </w:rPr>
        <w:t xml:space="preserve"> a fine study of the power of a weak charac</w:t>
        <w:softHyphen/>
        <w:t xml:space="preserve">ter to rise to its opportunities when elevated by a sense of responsibility ; and </w:t>
      </w:r>
      <w:r>
        <w:rPr>
          <w:i/>
          <w:iCs/>
          <w:color w:val="000000"/>
          <w:spacing w:val="0"/>
          <w:w w:val="100"/>
          <w:position w:val="0"/>
          <w:shd w:val="clear" w:color="auto" w:fill="auto"/>
          <w:lang w:val="en-US" w:eastAsia="en-US" w:bidi="en-US"/>
        </w:rPr>
        <w:t>The Superfluities of Life,</w:t>
      </w:r>
      <w:r>
        <w:rPr>
          <w:color w:val="000000"/>
          <w:spacing w:val="0"/>
          <w:w w:val="100"/>
          <w:position w:val="0"/>
          <w:shd w:val="clear" w:color="auto" w:fill="auto"/>
          <w:lang w:val="en-US" w:eastAsia="en-US" w:bidi="en-US"/>
        </w:rPr>
        <w:t xml:space="preserve"> an anecdote delightfully told. </w:t>
      </w:r>
      <w:r>
        <w:rPr>
          <w:i/>
          <w:iCs/>
          <w:color w:val="000000"/>
          <w:spacing w:val="0"/>
          <w:w w:val="100"/>
          <w:position w:val="0"/>
          <w:shd w:val="clear" w:color="auto" w:fill="auto"/>
          <w:lang w:val="en-US" w:eastAsia="en-US" w:bidi="en-US"/>
        </w:rPr>
        <w:t>The Old Book</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Scarecrow,</w:t>
      </w:r>
      <w:r>
        <w:rPr>
          <w:color w:val="000000"/>
          <w:spacing w:val="0"/>
          <w:w w:val="100"/>
          <w:position w:val="0"/>
          <w:shd w:val="clear" w:color="auto" w:fill="auto"/>
          <w:lang w:val="en-US" w:eastAsia="en-US" w:bidi="en-US"/>
        </w:rPr>
        <w:t xml:space="preserve"> two of the most fantastically imaginative, resolve themselves into literary satire. The motive of the latter was bor</w:t>
        <w:softHyphen/>
        <w:t xml:space="preserve">rowed by Hawthorne in his </w:t>
      </w:r>
      <w:r>
        <w:rPr>
          <w:i/>
          <w:iCs/>
          <w:color w:val="000000"/>
          <w:spacing w:val="0"/>
          <w:w w:val="100"/>
          <w:position w:val="0"/>
          <w:shd w:val="clear" w:color="auto" w:fill="auto"/>
          <w:lang w:val="en-US" w:eastAsia="en-US" w:bidi="en-US"/>
        </w:rPr>
        <w:t>Mother Rigby’s Pipe.</w:t>
      </w:r>
      <w:r>
        <w:rPr>
          <w:color w:val="000000"/>
          <w:spacing w:val="0"/>
          <w:w w:val="100"/>
          <w:position w:val="0"/>
          <w:shd w:val="clear" w:color="auto" w:fill="auto"/>
          <w:lang w:val="en-US" w:eastAsia="en-US" w:bidi="en-US"/>
        </w:rPr>
        <w:t xml:space="preserve"> Of fictions with an historical basis, the most popular are those derived from the lives of poets—</w:t>
      </w:r>
      <w:r>
        <w:rPr>
          <w:i/>
          <w:iCs/>
          <w:color w:val="000000"/>
          <w:spacing w:val="0"/>
          <w:w w:val="100"/>
          <w:position w:val="0"/>
          <w:shd w:val="clear" w:color="auto" w:fill="auto"/>
          <w:lang w:val="en-US" w:eastAsia="en-US" w:bidi="en-US"/>
        </w:rPr>
        <w:t>A Poet’s Life,</w:t>
      </w:r>
      <w:r>
        <w:rPr>
          <w:color w:val="000000"/>
          <w:spacing w:val="0"/>
          <w:w w:val="100"/>
          <w:position w:val="0"/>
          <w:shd w:val="clear" w:color="auto" w:fill="auto"/>
          <w:lang w:val="en-US" w:eastAsia="en-US" w:bidi="en-US"/>
        </w:rPr>
        <w:t xml:space="preserve"> of which Shakespeare is the hero, and </w:t>
      </w:r>
      <w:r>
        <w:rPr>
          <w:i/>
          <w:iCs/>
          <w:color w:val="000000"/>
          <w:spacing w:val="0"/>
          <w:w w:val="100"/>
          <w:position w:val="0"/>
          <w:shd w:val="clear" w:color="auto" w:fill="auto"/>
          <w:lang w:val="en-US" w:eastAsia="en-US" w:bidi="en-US"/>
        </w:rPr>
        <w:t>A Poet’s Death,</w:t>
      </w:r>
      <w:r>
        <w:rPr>
          <w:color w:val="000000"/>
          <w:spacing w:val="0"/>
          <w:w w:val="100"/>
          <w:position w:val="0"/>
          <w:shd w:val="clear" w:color="auto" w:fill="auto"/>
          <w:lang w:val="en-US" w:eastAsia="en-US" w:bidi="en-US"/>
        </w:rPr>
        <w:t xml:space="preserve"> relating the sad history of Camoens. </w:t>
      </w:r>
      <w:r>
        <w:rPr>
          <w:i/>
          <w:iCs/>
          <w:color w:val="000000"/>
          <w:spacing w:val="0"/>
          <w:w w:val="100"/>
          <w:position w:val="0"/>
          <w:shd w:val="clear" w:color="auto" w:fill="auto"/>
          <w:lang w:val="en-US" w:eastAsia="en-US" w:bidi="en-US"/>
        </w:rPr>
        <w:t>The Revolt in the Cevennes</w:t>
      </w:r>
      <w:r>
        <w:rPr>
          <w:color w:val="000000"/>
          <w:spacing w:val="0"/>
          <w:w w:val="100"/>
          <w:position w:val="0"/>
          <w:shd w:val="clear" w:color="auto" w:fill="auto"/>
          <w:lang w:val="en-US" w:eastAsia="en-US" w:bidi="en-US"/>
        </w:rPr>
        <w:t xml:space="preserve"> is an historical romance of Considerable compass; but Tieck’s masterpiece in this department is his </w:t>
      </w:r>
      <w:r>
        <w:rPr>
          <w:i/>
          <w:iCs/>
          <w:color w:val="000000"/>
          <w:spacing w:val="0"/>
          <w:w w:val="100"/>
          <w:position w:val="0"/>
          <w:shd w:val="clear" w:color="auto" w:fill="auto"/>
          <w:lang w:val="en-US" w:eastAsia="en-US" w:bidi="en-US"/>
        </w:rPr>
        <w:t>Witches’ Sabbath,</w:t>
      </w:r>
      <w:r>
        <w:rPr>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 xml:space="preserve">tale almost unparalleled in literature for its delineation of heart-breaking, hopeless misery. </w:t>
      </w:r>
      <w:r>
        <w:rPr>
          <w:i/>
          <w:iCs/>
          <w:color w:val="000000"/>
          <w:spacing w:val="0"/>
          <w:w w:val="100"/>
          <w:position w:val="0"/>
          <w:shd w:val="clear" w:color="auto" w:fill="auto"/>
          <w:lang w:val="en-US" w:eastAsia="en-US" w:bidi="en-US"/>
        </w:rPr>
        <w:t xml:space="preserve">The Young Carpenter </w:t>
      </w:r>
      <w:r>
        <w:rPr>
          <w:color w:val="000000"/>
          <w:spacing w:val="0"/>
          <w:w w:val="100"/>
          <w:position w:val="0"/>
          <w:shd w:val="clear" w:color="auto" w:fill="auto"/>
          <w:lang w:val="en-US" w:eastAsia="en-US" w:bidi="en-US"/>
        </w:rPr>
        <w:t>(1836, but commenced much earlier) can hardly be as</w:t>
        <w:softHyphen/>
        <w:t xml:space="preserve">signed to any of these classes. It has a strong affinity to </w:t>
      </w:r>
      <w:r>
        <w:rPr>
          <w:i/>
          <w:iCs/>
          <w:color w:val="000000"/>
          <w:spacing w:val="0"/>
          <w:w w:val="100"/>
          <w:position w:val="0"/>
          <w:shd w:val="clear" w:color="auto" w:fill="auto"/>
          <w:lang w:val="en-US" w:eastAsia="en-US" w:bidi="en-US"/>
        </w:rPr>
        <w:t>Wilhelm Meister,</w:t>
      </w:r>
      <w:r>
        <w:rPr>
          <w:color w:val="000000"/>
          <w:spacing w:val="0"/>
          <w:w w:val="100"/>
          <w:position w:val="0"/>
          <w:shd w:val="clear" w:color="auto" w:fill="auto"/>
          <w:lang w:val="en-US" w:eastAsia="en-US" w:bidi="en-US"/>
        </w:rPr>
        <w:t xml:space="preserve"> and may be compared with </w:t>
      </w:r>
      <w:r>
        <w:rPr>
          <w:i/>
          <w:iCs/>
          <w:color w:val="000000"/>
          <w:spacing w:val="0"/>
          <w:w w:val="100"/>
          <w:position w:val="0"/>
          <w:shd w:val="clear" w:color="auto" w:fill="auto"/>
          <w:lang w:val="en-US" w:eastAsia="en-US" w:bidi="en-US"/>
        </w:rPr>
        <w:t xml:space="preserve">Sternbald, </w:t>
      </w:r>
      <w:r>
        <w:rPr>
          <w:color w:val="000000"/>
          <w:spacing w:val="0"/>
          <w:w w:val="100"/>
          <w:position w:val="0"/>
          <w:shd w:val="clear" w:color="auto" w:fill="auto"/>
          <w:lang w:val="en-US" w:eastAsia="en-US" w:bidi="en-US"/>
        </w:rPr>
        <w:t xml:space="preserve">both for its resemblance and its contrast. Finally, in </w:t>
      </w:r>
      <w:r>
        <w:rPr>
          <w:i/>
          <w:iCs/>
          <w:color w:val="000000"/>
          <w:spacing w:val="0"/>
          <w:w w:val="100"/>
          <w:position w:val="0"/>
          <w:shd w:val="clear" w:color="auto" w:fill="auto"/>
          <w:lang w:val="en-US" w:eastAsia="en-US" w:bidi="en-US"/>
        </w:rPr>
        <w:t>Vittoria Accorambona</w:t>
      </w:r>
      <w:r>
        <w:rPr>
          <w:color w:val="000000"/>
          <w:spacing w:val="0"/>
          <w:w w:val="100"/>
          <w:position w:val="0"/>
          <w:shd w:val="clear" w:color="auto" w:fill="auto"/>
          <w:lang w:val="en-US" w:eastAsia="en-US" w:bidi="en-US"/>
        </w:rPr>
        <w:t xml:space="preserve"> (1840) Tieck takes yet another new departure, indicating affinities with the modern French school of fiction. The novel has been translated into English, but is probably best known to English readers by Mrs Carlyle’s half-earnest half-mocking admiration of the hero Bracciano, a Blue Beard on the highest principles, and her wish that she could have lived two hundred years before, “ to have been—his mistress, not his wife.”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novels were all written at Dresden, where Tieck had settled in 1819. He enjoyed especial favour at court, took an active part in the direction of the royal theatre, and gained a new description of celebrity by his semi</w:t>
        <w:softHyphen/>
        <w:t xml:space="preserve">public readings from dramatic poets in the court circle. According to the almost unanimous testimony of his hearers, he was the finest dramatic reader of his age. His daughter Dorothea, who united her father’s literary talent to her grandmother’s mystic piety, was of great assistance to him, especially in the translation of Shakespeare which passes under his name. Schlegel had translated seventeen plays. Tieck had undertaken to translate the remainder, and it has been generally supposed that he kept his word. In fact the translation was almost entirely executed by Dorothea Tieck and Count Wolf Baudissin, Tieck contributing hardly anything but his advice and his name. The truth slips out quite innocently in the pages of his biographer </w:t>
      </w:r>
      <w:r>
        <w:rPr>
          <w:color w:val="000000"/>
          <w:spacing w:val="0"/>
          <w:w w:val="100"/>
          <w:position w:val="0"/>
          <w:shd w:val="clear" w:color="auto" w:fill="auto"/>
          <w:lang w:val="de-DE" w:eastAsia="de-DE" w:bidi="de-DE"/>
        </w:rPr>
        <w:t xml:space="preserve">Köpke, </w:t>
      </w:r>
      <w:r>
        <w:rPr>
          <w:color w:val="000000"/>
          <w:spacing w:val="0"/>
          <w:w w:val="100"/>
          <w:position w:val="0"/>
          <w:shd w:val="clear" w:color="auto" w:fill="auto"/>
          <w:lang w:val="en-US" w:eastAsia="en-US" w:bidi="en-US"/>
        </w:rPr>
        <w:t xml:space="preserve">and is fully told by Gustav Freytag </w:t>
      </w:r>
      <w:r>
        <w:rPr>
          <w:i/>
          <w:iCs/>
          <w:color w:val="000000"/>
          <w:spacing w:val="0"/>
          <w:w w:val="100"/>
          <w:position w:val="0"/>
          <w:shd w:val="clear" w:color="auto" w:fill="auto"/>
          <w:lang w:val="en-US" w:eastAsia="en-US" w:bidi="en-US"/>
        </w:rPr>
        <w:t xml:space="preserve">(Im </w:t>
      </w:r>
      <w:r>
        <w:rPr>
          <w:i/>
          <w:iCs/>
          <w:color w:val="000000"/>
          <w:spacing w:val="0"/>
          <w:w w:val="100"/>
          <w:position w:val="0"/>
          <w:shd w:val="clear" w:color="auto" w:fill="auto"/>
          <w:lang w:val="de-DE" w:eastAsia="de-DE" w:bidi="de-DE"/>
        </w:rPr>
        <w:t xml:space="preserve">Neuen </w:t>
      </w:r>
      <w:r>
        <w:rPr>
          <w:i/>
          <w:iCs/>
          <w:color w:val="000000"/>
          <w:spacing w:val="0"/>
          <w:w w:val="100"/>
          <w:position w:val="0"/>
          <w:shd w:val="clear" w:color="auto" w:fill="auto"/>
          <w:lang w:val="en-US" w:eastAsia="en-US" w:bidi="en-US"/>
        </w:rPr>
        <w:t>Reich,</w:t>
      </w:r>
      <w:r>
        <w:rPr>
          <w:color w:val="000000"/>
          <w:spacing w:val="0"/>
          <w:w w:val="100"/>
          <w:position w:val="0"/>
          <w:shd w:val="clear" w:color="auto" w:fill="auto"/>
          <w:lang w:val="en-US" w:eastAsia="en-US" w:bidi="en-US"/>
        </w:rPr>
        <w:t xml:space="preserve"> January 1880). During his residence at Dresden he collected his critical writings, produced his excellent translation of the English dramatists anterior to Shakes</w:t>
        <w:softHyphen/>
        <w:t xml:space="preserve">peare, and edited the works of </w:t>
      </w:r>
      <w:r>
        <w:rPr>
          <w:color w:val="000000"/>
          <w:spacing w:val="0"/>
          <w:w w:val="100"/>
          <w:position w:val="0"/>
          <w:shd w:val="clear" w:color="auto" w:fill="auto"/>
          <w:lang w:val="de-DE" w:eastAsia="de-DE" w:bidi="de-DE"/>
        </w:rPr>
        <w:t xml:space="preserve">Novalis, </w:t>
      </w:r>
      <w:r>
        <w:rPr>
          <w:color w:val="000000"/>
          <w:spacing w:val="0"/>
          <w:w w:val="100"/>
          <w:position w:val="0"/>
          <w:shd w:val="clear" w:color="auto" w:fill="auto"/>
          <w:lang w:val="en-US" w:eastAsia="en-US" w:bidi="en-US"/>
        </w:rPr>
        <w:t xml:space="preserve">Kleist, Lenz, and other contemporaries. In 1842 he accepted the invitation of Frederick William IV. to settle in Berlin, where he had already been to conduct the representation of the </w:t>
      </w:r>
      <w:r>
        <w:rPr>
          <w:i/>
          <w:iCs/>
          <w:color w:val="000000"/>
          <w:spacing w:val="0"/>
          <w:w w:val="100"/>
          <w:position w:val="0"/>
          <w:shd w:val="clear" w:color="auto" w:fill="auto"/>
          <w:lang w:val="en-US" w:eastAsia="en-US" w:bidi="en-US"/>
        </w:rPr>
        <w:t xml:space="preserve">Antigone </w:t>
      </w:r>
      <w:r>
        <w:rPr>
          <w:color w:val="000000"/>
          <w:spacing w:val="0"/>
          <w:w w:val="100"/>
          <w:position w:val="0"/>
          <w:shd w:val="clear" w:color="auto" w:fill="auto"/>
          <w:lang w:val="en-US" w:eastAsia="en-US" w:bidi="en-US"/>
        </w:rPr>
        <w:t>with Mendelssohn’s music. He found himself but little in his element in the city of his birth, and the dramatic representations directed by him, including revivals of some of his own plays, were rarely successful. In 1851 his health failed entirely, and he withdrew altogether from the world. He died on 28th April 1853.</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Though not a writer of the highest rank, Tieck is nevertheless a most original genius, very unjustly neglected by his countrymen. The best of his compositions in the taste of the romantic school are absolute masterpieces ; and his later productions, if imperfect, occupy a unique position in literature. He may be compared to Wieland, whom he decidedly surpasses, and to Ariosto, whom he would have more than rivalled if he had been capable of a great sustained effort. His susceptibility and self-distrust checked his genius, but at the same time gave it that peculiar ironic flavour which constitutes its special distinction. He is like an exquisite side dish, not sufficiently substantial for a full meal. The attempts to extract a moral significance from the stories in </w:t>
      </w:r>
      <w:r>
        <w:rPr>
          <w:color w:val="000000"/>
          <w:spacing w:val="0"/>
          <w:w w:val="100"/>
          <w:position w:val="0"/>
          <w:shd w:val="clear" w:color="auto" w:fill="auto"/>
          <w:lang w:val="en-US" w:eastAsia="en-US" w:bidi="en-US"/>
        </w:rPr>
        <w:t>Ρhantasus</w:t>
      </w:r>
      <w:r>
        <w:rPr>
          <w:i w:val="0"/>
          <w:iCs w:val="0"/>
          <w:color w:val="000000"/>
          <w:spacing w:val="0"/>
          <w:w w:val="100"/>
          <w:position w:val="0"/>
          <w:shd w:val="clear" w:color="auto" w:fill="auto"/>
          <w:lang w:val="en-US" w:eastAsia="en-US" w:bidi="en-US"/>
        </w:rPr>
        <w:t xml:space="preserve"> seem entirely thrown away ; the purpose of his later writings, when there is any, is always definite. Perhaps the soundest criticism upon him, at bottom, is Heine’s in his </w:t>
      </w:r>
      <w:r>
        <w:rPr>
          <w:color w:val="000000"/>
          <w:spacing w:val="0"/>
          <w:w w:val="100"/>
          <w:position w:val="0"/>
          <w:shd w:val="clear" w:color="auto" w:fill="auto"/>
          <w:lang w:val="en-US" w:eastAsia="en-US" w:bidi="en-US"/>
        </w:rPr>
        <w:t>Romantic School,</w:t>
      </w:r>
      <w:r>
        <w:rPr>
          <w:i w:val="0"/>
          <w:iCs w:val="0"/>
          <w:color w:val="000000"/>
          <w:spacing w:val="0"/>
          <w:w w:val="100"/>
          <w:position w:val="0"/>
          <w:shd w:val="clear" w:color="auto" w:fill="auto"/>
          <w:lang w:val="en-US" w:eastAsia="en-US" w:bidi="en-US"/>
        </w:rPr>
        <w:t xml:space="preserve"> though written at a time when it was his cue to show the works of that school as little quarter as possible. Carlyle’s criticism is excellent, but only refers to the </w:t>
      </w:r>
      <w:r>
        <w:rPr>
          <w:color w:val="000000"/>
          <w:spacing w:val="0"/>
          <w:w w:val="100"/>
          <w:position w:val="0"/>
          <w:shd w:val="clear" w:color="auto" w:fill="auto"/>
          <w:lang w:val="la-001" w:eastAsia="la-001" w:bidi="la-001"/>
        </w:rPr>
        <w:t>Phantasus.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principal contribution to Tieck’s biography is the delightful book of Rudolf </w:t>
      </w:r>
      <w:r>
        <w:rPr>
          <w:i w:val="0"/>
          <w:iCs w:val="0"/>
          <w:color w:val="000000"/>
          <w:spacing w:val="0"/>
          <w:w w:val="100"/>
          <w:position w:val="0"/>
          <w:shd w:val="clear" w:color="auto" w:fill="auto"/>
          <w:lang w:val="de-DE" w:eastAsia="de-DE" w:bidi="de-DE"/>
        </w:rPr>
        <w:t xml:space="preserve">Köpke </w:t>
      </w:r>
      <w:r>
        <w:rPr>
          <w:i w:val="0"/>
          <w:iCs w:val="0"/>
          <w:color w:val="000000"/>
          <w:spacing w:val="0"/>
          <w:w w:val="100"/>
          <w:position w:val="0"/>
          <w:shd w:val="clear" w:color="auto" w:fill="auto"/>
          <w:lang w:val="en-US" w:eastAsia="en-US" w:bidi="en-US"/>
        </w:rPr>
        <w:t>(Leipsic, 1855), chiefly drawn from his oral communications and containing his opinions on a number of subjects. Particulars of his residence at Dresden, more especially of his con</w:t>
        <w:softHyphen/>
        <w:t xml:space="preserve">nexion with the theatre, are given in the memoirs of Friesen (Weimar, 1871). Tales from </w:t>
      </w:r>
      <w:r>
        <w:rPr>
          <w:color w:val="000000"/>
          <w:spacing w:val="0"/>
          <w:w w:val="100"/>
          <w:position w:val="0"/>
          <w:shd w:val="clear" w:color="auto" w:fill="auto"/>
          <w:lang w:val="la-001" w:eastAsia="la-001" w:bidi="la-001"/>
        </w:rPr>
        <w:t>Phantasus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have been translated in Carlyle’s </w:t>
      </w:r>
      <w:r>
        <w:rPr>
          <w:color w:val="000000"/>
          <w:spacing w:val="0"/>
          <w:w w:val="100"/>
          <w:position w:val="0"/>
          <w:shd w:val="clear" w:color="auto" w:fill="auto"/>
          <w:lang w:val="en-US" w:eastAsia="en-US" w:bidi="en-US"/>
        </w:rPr>
        <w:t>Specimens of German Romance,</w:t>
      </w:r>
      <w:r>
        <w:rPr>
          <w:i w:val="0"/>
          <w:iCs w:val="0"/>
          <w:color w:val="000000"/>
          <w:spacing w:val="0"/>
          <w:w w:val="100"/>
          <w:position w:val="0"/>
          <w:shd w:val="clear" w:color="auto" w:fill="auto"/>
          <w:lang w:val="en-US" w:eastAsia="en-US" w:bidi="en-US"/>
        </w:rPr>
        <w:t xml:space="preserve"> and are reprinted in his miscellanies. A greatly inferior version, in some places unscrupu</w:t>
        <w:softHyphen/>
        <w:t xml:space="preserve">lously altered from Carlyle, was published in 1845 with an elaborate preface signed by J. A. F., who does not, however, appear to have been the translator. Several of Tieck’s other works have been translated into English, but the only remarkable rendering is Bishop Thirlwall's of </w:t>
      </w:r>
      <w:r>
        <w:rPr>
          <w:color w:val="000000"/>
          <w:spacing w:val="0"/>
          <w:w w:val="100"/>
          <w:position w:val="0"/>
          <w:shd w:val="clear" w:color="auto" w:fill="auto"/>
          <w:lang w:val="en-US" w:eastAsia="en-US" w:bidi="en-US"/>
        </w:rPr>
        <w:t>The Pictures</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The Betrothal.</w:t>
      </w:r>
      <w:r>
        <w:rPr>
          <w:i w:val="0"/>
          <w:iCs w:val="0"/>
          <w:color w:val="000000"/>
          <w:spacing w:val="0"/>
          <w:w w:val="100"/>
          <w:position w:val="0"/>
          <w:shd w:val="clear" w:color="auto" w:fill="auto"/>
          <w:lang w:val="en-US" w:eastAsia="en-US" w:bidi="en-US"/>
        </w:rPr>
        <w:t xml:space="preserve"> A corn-</w:t>
      </w:r>
    </w:p>
    <w:sectPr>
      <w:footnotePr>
        <w:pos w:val="pageBottom"/>
        <w:numFmt w:val="decimal"/>
        <w:numRestart w:val="continuous"/>
      </w:footnotePr>
      <w:pgSz w:w="12240" w:h="16840"/>
      <w:pgMar w:top="1936" w:left="1652" w:right="1578"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