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wolf are sewed into the child’s shirt, or hung round its neck; and, if several children of the family have died before, it is called Wolf. The reason assigned for some of these customs is that the witches who devour children will not attack a wolf.@@</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In other words, the human child is disguised as a wolf to cheat its supernatural foes. The same desire for protection against supernatural danger may be the motive of similar totemic customs, if not of totemism in general.</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Marriage Ceremonies.—</w:t>
      </w:r>
      <w:r>
        <w:rPr>
          <w:color w:val="000000"/>
          <w:spacing w:val="0"/>
          <w:w w:val="100"/>
          <w:position w:val="0"/>
          <w:shd w:val="clear" w:color="auto" w:fill="auto"/>
          <w:lang w:val="en-US" w:eastAsia="en-US" w:bidi="en-US"/>
        </w:rPr>
        <w:t>Among the Kalang of Java, whose totem is the red dog, bride and bridegroom before marriage are rubbed with the ashes of a red dog’s bones.@@</w:t>
      </w:r>
      <w:r>
        <w:rPr>
          <w:color w:val="000000"/>
          <w:spacing w:val="0"/>
          <w:w w:val="100"/>
          <w:position w:val="0"/>
          <w:shd w:val="clear" w:color="auto" w:fill="auto"/>
          <w:vertAlign w:val="superscript"/>
          <w:lang w:val="en-US" w:eastAsia="en-US" w:bidi="en-US"/>
        </w:rPr>
        <w:t xml:space="preserve">2 </w:t>
      </w:r>
      <w:r>
        <w:rPr>
          <w:color w:val="000000"/>
          <w:spacing w:val="0"/>
          <w:w w:val="100"/>
          <w:position w:val="0"/>
          <w:shd w:val="clear" w:color="auto" w:fill="auto"/>
          <w:lang w:val="en-US" w:eastAsia="en-US" w:bidi="en-US"/>
        </w:rPr>
        <w:t>Among the Transylvanian Gipsies, bride and bridegroom are rubbed with a weasel skin.@@</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The sacred goatskin </w:t>
      </w:r>
      <w:r>
        <w:rPr>
          <w:i/>
          <w:iCs/>
          <w:color w:val="000000"/>
          <w:spacing w:val="0"/>
          <w:w w:val="100"/>
          <w:position w:val="0"/>
          <w:shd w:val="clear" w:color="auto" w:fill="auto"/>
          <w:lang w:val="fr-FR" w:eastAsia="fr-FR" w:bidi="fr-FR"/>
        </w:rPr>
        <w:t>(ægis)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which the priestess of Athene took to newly married women may have been used for this purpose.@@</w:t>
      </w:r>
      <w:r>
        <w:rPr>
          <w:color w:val="000000"/>
          <w:spacing w:val="0"/>
          <w:w w:val="100"/>
          <w:position w:val="0"/>
          <w:shd w:val="clear" w:color="auto" w:fill="auto"/>
          <w:vertAlign w:val="superscript"/>
          <w:lang w:val="en-US" w:eastAsia="en-US" w:bidi="en-US"/>
        </w:rPr>
        <w:t xml:space="preserve">4 </w:t>
      </w:r>
      <w:r>
        <w:rPr>
          <w:color w:val="000000"/>
          <w:spacing w:val="0"/>
          <w:w w:val="100"/>
          <w:position w:val="0"/>
          <w:shd w:val="clear" w:color="auto" w:fill="auto"/>
          <w:lang w:val="en-US" w:eastAsia="en-US" w:bidi="en-US"/>
        </w:rPr>
        <w:t>At Rome bride and bridegroom sat down on the skin of the sheep which had been sacrificed on the occasion.@@</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An Italian bride smeared the doorposts of her new home with wolf’s fat.@@</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It is difficult to separate from totemism the custom observed by totem clans in Bengal of marrying the bride and bridegroom to trees before they are married to each other. The bride touches with red lead (a common marriage ceremony) </w:t>
      </w:r>
      <w:r>
        <w:rPr>
          <w:color w:val="000000"/>
          <w:spacing w:val="0"/>
          <w:w w:val="100"/>
          <w:position w:val="0"/>
          <w:shd w:val="clear" w:color="auto" w:fill="auto"/>
          <w:lang w:val="fr-FR" w:eastAsia="fr-FR" w:bidi="fr-FR"/>
        </w:rPr>
        <w:t>a mahw</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tree, clasps it in her arms, and is tied to it. The bridegroom goes through a like ceremony with a mango tree.@@</w:t>
      </w:r>
      <w:r>
        <w:rPr>
          <w:color w:val="000000"/>
          <w:spacing w:val="0"/>
          <w:w w:val="100"/>
          <w:position w:val="0"/>
          <w:shd w:val="clear" w:color="auto" w:fill="auto"/>
          <w:vertAlign w:val="superscript"/>
          <w:lang w:val="en-US" w:eastAsia="en-US" w:bidi="en-US"/>
        </w:rPr>
        <w:t>7</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Death Ceremonies.—</w:t>
      </w:r>
      <w:r>
        <w:rPr>
          <w:color w:val="000000"/>
          <w:spacing w:val="0"/>
          <w:w w:val="100"/>
          <w:position w:val="0"/>
          <w:shd w:val="clear" w:color="auto" w:fill="auto"/>
          <w:lang w:val="en-US" w:eastAsia="en-US" w:bidi="en-US"/>
        </w:rPr>
        <w:t>In death, too, the clansman seeks to become one with his totem. Amongst some totem clans it is an article of faith that, as the clan sprang from the totem, so each clansman at death reassumes the totem form. Thus the Moquis, believing that the ancestors of the clans were respectively rattlesnakes, deer, bears, sand, water, tobacco, &amp;c., think that at death each man, accord</w:t>
        <w:softHyphen/>
        <w:t>ing to his clan, is changed into a rattlesnake, a deer, &amp;c.@@</w:t>
      </w:r>
      <w:r>
        <w:rPr>
          <w:color w:val="000000"/>
          <w:spacing w:val="0"/>
          <w:w w:val="100"/>
          <w:position w:val="0"/>
          <w:shd w:val="clear" w:color="auto" w:fill="auto"/>
          <w:vertAlign w:val="superscript"/>
          <w:lang w:val="en-US" w:eastAsia="en-US" w:bidi="en-US"/>
        </w:rPr>
        <w:t xml:space="preserve">8 </w:t>
      </w:r>
      <w:r>
        <w:rPr>
          <w:color w:val="000000"/>
          <w:spacing w:val="0"/>
          <w:w w:val="100"/>
          <w:position w:val="0"/>
          <w:shd w:val="clear" w:color="auto" w:fill="auto"/>
          <w:lang w:val="en-US" w:eastAsia="en-US" w:bidi="en-US"/>
        </w:rPr>
        <w:t>Amongst the Black Shoulder (Buffalo) clan of the Omahas a dying clansman was wrapped in a buffalo robe with the hair out, his face was painted with the clan mark, and his friends addressed him thus : “ You are going to the animals (the buffaloes). You are going to rejoin your ancestors. You are going, or your four souls are going, to the four winds. Be strong.” @@</w:t>
      </w:r>
      <w:r>
        <w:rPr>
          <w:color w:val="000000"/>
          <w:spacing w:val="0"/>
          <w:w w:val="100"/>
          <w:position w:val="0"/>
          <w:shd w:val="clear" w:color="auto" w:fill="auto"/>
          <w:vertAlign w:val="superscript"/>
          <w:lang w:val="en-US" w:eastAsia="en-US" w:bidi="en-US"/>
        </w:rPr>
        <w:t>9</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Ceremonies at Puberty.—</w:t>
      </w:r>
      <w:r>
        <w:rPr>
          <w:color w:val="000000"/>
          <w:spacing w:val="0"/>
          <w:w w:val="100"/>
          <w:position w:val="0"/>
          <w:shd w:val="clear" w:color="auto" w:fill="auto"/>
          <w:lang w:val="en-US" w:eastAsia="en-US" w:bidi="en-US"/>
        </w:rPr>
        <w:t>The attainment of puberty is celebrated by savages with ceremonies some of which seem to be directly connected with totemism. The Australian rites of initiation at puberty include the raising of these scars on the persons of the clansmen and clanswomen which serve as tribal badges or actually depict the totem. They also include those mutilations of the person by knocking out teeth, &amp;c., which we have seen reason to suppose are meant to assimilate the man to his totem.</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At one stage of these Australian rites a number of men appear on the scene howling and running on all fours in imitation of the dingo or native Australian dog ; at last the leader jumps up, clasps his hands, and shouts the totem name “wild dog.”@@</w:t>
      </w:r>
      <w:r>
        <w:rPr>
          <w:i w:val="0"/>
          <w:iCs w:val="0"/>
          <w:color w:val="000000"/>
          <w:spacing w:val="0"/>
          <w:w w:val="100"/>
          <w:position w:val="0"/>
          <w:shd w:val="clear" w:color="auto" w:fill="auto"/>
          <w:vertAlign w:val="superscript"/>
          <w:lang w:val="en-US" w:eastAsia="en-US" w:bidi="en-US"/>
        </w:rPr>
        <w:t>10</w:t>
      </w:r>
      <w:r>
        <w:rPr>
          <w:i w:val="0"/>
          <w:iCs w:val="0"/>
          <w:color w:val="000000"/>
          <w:spacing w:val="0"/>
          <w:w w:val="100"/>
          <w:position w:val="0"/>
          <w:shd w:val="clear" w:color="auto" w:fill="auto"/>
          <w:lang w:val="en-US" w:eastAsia="en-US" w:bidi="en-US"/>
        </w:rPr>
        <w:t xml:space="preserve"> The Coast Murring tribe in New South Wales had an initiatory cere</w:t>
        <w:softHyphen/>
        <w:t>mony at which the totem name “brown snake” was shouted, and a medicine-man produced a live brown snake out of his mouth.@@</w:t>
      </w:r>
      <w:r>
        <w:rPr>
          <w:i w:val="0"/>
          <w:iCs w:val="0"/>
          <w:color w:val="000000"/>
          <w:spacing w:val="0"/>
          <w:w w:val="100"/>
          <w:position w:val="0"/>
          <w:shd w:val="clear" w:color="auto" w:fill="auto"/>
          <w:vertAlign w:val="superscript"/>
          <w:lang w:val="en-US" w:eastAsia="en-US" w:bidi="en-US"/>
        </w:rPr>
        <w:t xml:space="preserve">11 </w:t>
      </w:r>
      <w:r>
        <w:rPr>
          <w:i w:val="0"/>
          <w:iCs w:val="0"/>
          <w:color w:val="000000"/>
          <w:spacing w:val="0"/>
          <w:w w:val="100"/>
          <w:position w:val="0"/>
          <w:shd w:val="clear" w:color="auto" w:fill="auto"/>
          <w:lang w:val="en-US" w:eastAsia="en-US" w:bidi="en-US"/>
        </w:rPr>
        <w:t>As the fundamental rules of totem societies are rules regulating social intercourse, perhaps these pantomimes were intended to supply the youths with a symbolic language by means of which they might communicate with persons speaking different languages,</w:t>
      </w:r>
    </w:p>
    <w:p>
      <w:pPr>
        <w:pStyle w:val="Style6"/>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and thus ascertain whether they belonged to clans with which marriage was allowed. The totem clans of the Bechuanas have each its special dance or pantomime, and when they wish to ascertain a stranger’s clan they ask him, “ What do you dance ? ”@@</w:t>
      </w:r>
      <w:r>
        <w:rPr>
          <w:i w:val="0"/>
          <w:iCs w:val="0"/>
          <w:color w:val="000000"/>
          <w:spacing w:val="0"/>
          <w:w w:val="100"/>
          <w:position w:val="0"/>
          <w:shd w:val="clear" w:color="auto" w:fill="auto"/>
          <w:vertAlign w:val="superscript"/>
          <w:lang w:val="en-US" w:eastAsia="en-US" w:bidi="en-US"/>
        </w:rPr>
        <w:t xml:space="preserve">12 </w:t>
      </w:r>
      <w:r>
        <w:rPr>
          <w:i w:val="0"/>
          <w:iCs w:val="0"/>
          <w:color w:val="000000"/>
          <w:spacing w:val="0"/>
          <w:w w:val="100"/>
          <w:position w:val="0"/>
          <w:shd w:val="clear" w:color="auto" w:fill="auto"/>
          <w:lang w:val="en-US" w:eastAsia="en-US" w:bidi="en-US"/>
        </w:rPr>
        <w:t>We find elsewhere that dancing has been used as a means of sexual selection.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But in some cases these dances seem to be purely re</w:t>
        <w:softHyphen/>
        <w:t>ligious. At their initiatory rites the Yuin tribe in New South Wales mould figures of the totems in earth and dance before them, and a medicine-man brings up out of his inside the “magic” appropriate to the totem before which he stands : before the figure of the porcupine he brings up a stuff like chalk, before the kangaroo a stuff like glass, &amp;c.@@</w:t>
      </w:r>
      <w:r>
        <w:rPr>
          <w:color w:val="000000"/>
          <w:spacing w:val="0"/>
          <w:w w:val="100"/>
          <w:position w:val="0"/>
          <w:shd w:val="clear" w:color="auto" w:fill="auto"/>
          <w:vertAlign w:val="superscript"/>
          <w:lang w:val="en-US" w:eastAsia="en-US" w:bidi="en-US"/>
        </w:rPr>
        <w:t>13</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Again, it is at initiation that the youth is solemnly forbidden to eat of certain foods ; but, as the list of foods prohibited to youths at puberty both in Australia and America extends far beyond the simple totem, it would seem that we are here in contact with those unknown general ideas of the savage, whereof totemism is only a special product.</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Thus the Narrinyeri youth at initiation are forbidden to eat twenty different kinds of game, besides any food belonging to women. If they eat of these forbidden foods it is thought they will grow ugly.@@</w:t>
      </w:r>
      <w:r>
        <w:rPr>
          <w:i w:val="0"/>
          <w:iCs w:val="0"/>
          <w:color w:val="000000"/>
          <w:spacing w:val="0"/>
          <w:w w:val="100"/>
          <w:position w:val="0"/>
          <w:shd w:val="clear" w:color="auto" w:fill="auto"/>
          <w:vertAlign w:val="superscript"/>
          <w:lang w:val="en-US" w:eastAsia="en-US" w:bidi="en-US"/>
        </w:rPr>
        <w:t>14</w:t>
      </w:r>
      <w:r>
        <w:rPr>
          <w:i w:val="0"/>
          <w:iCs w:val="0"/>
          <w:color w:val="000000"/>
          <w:spacing w:val="0"/>
          <w:w w:val="100"/>
          <w:position w:val="0"/>
          <w:shd w:val="clear" w:color="auto" w:fill="auto"/>
          <w:lang w:val="en-US" w:eastAsia="en-US" w:bidi="en-US"/>
        </w:rPr>
        <w:t xml:space="preserve"> In the Mycoolon tribe, near the Gulf of Carpentaria, the youth at initiation is forbidden to eat of eagle- hawk and its young, native companion and its young, some snakes, turtles, ant-eaters, and emu eggs.@@</w:t>
      </w:r>
      <w:r>
        <w:rPr>
          <w:i w:val="0"/>
          <w:iCs w:val="0"/>
          <w:color w:val="000000"/>
          <w:spacing w:val="0"/>
          <w:w w:val="100"/>
          <w:position w:val="0"/>
          <w:shd w:val="clear" w:color="auto" w:fill="auto"/>
          <w:vertAlign w:val="superscript"/>
          <w:lang w:val="en-US" w:eastAsia="en-US" w:bidi="en-US"/>
        </w:rPr>
        <w:t>15</w:t>
      </w:r>
      <w:r>
        <w:rPr>
          <w:i w:val="0"/>
          <w:iCs w:val="0"/>
          <w:color w:val="000000"/>
          <w:spacing w:val="0"/>
          <w:w w:val="100"/>
          <w:position w:val="0"/>
          <w:shd w:val="clear" w:color="auto" w:fill="auto"/>
          <w:lang w:val="en-US" w:eastAsia="en-US" w:bidi="en-US"/>
        </w:rPr>
        <w:t xml:space="preserve"> The Kurnai youth is not allowed to eat the female of any animal, nor the emu, nor the porcupine. He becomes free by having the fat of the animal smeared on his face.@@</w:t>
      </w:r>
      <w:r>
        <w:rPr>
          <w:i w:val="0"/>
          <w:iCs w:val="0"/>
          <w:color w:val="000000"/>
          <w:spacing w:val="0"/>
          <w:w w:val="100"/>
          <w:position w:val="0"/>
          <w:shd w:val="clear" w:color="auto" w:fill="auto"/>
          <w:vertAlign w:val="superscript"/>
          <w:lang w:val="en-US" w:eastAsia="en-US" w:bidi="en-US"/>
        </w:rPr>
        <w:t>16</w:t>
      </w:r>
      <w:r>
        <w:rPr>
          <w:i w:val="0"/>
          <w:iCs w:val="0"/>
          <w:color w:val="000000"/>
          <w:spacing w:val="0"/>
          <w:w w:val="100"/>
          <w:position w:val="0"/>
          <w:shd w:val="clear" w:color="auto" w:fill="auto"/>
          <w:lang w:val="en-US" w:eastAsia="en-US" w:bidi="en-US"/>
        </w:rPr>
        <w:t xml:space="preserve"> On the other hand, it is said that “initiation confers many privileges on the youths, as they are now allowed to eat many articles of food which were previously forbidden to them.”@@</w:t>
      </w:r>
      <w:r>
        <w:rPr>
          <w:i w:val="0"/>
          <w:iCs w:val="0"/>
          <w:color w:val="000000"/>
          <w:spacing w:val="0"/>
          <w:w w:val="100"/>
          <w:position w:val="0"/>
          <w:shd w:val="clear" w:color="auto" w:fill="auto"/>
          <w:vertAlign w:val="superscript"/>
          <w:lang w:val="en-US" w:eastAsia="en-US" w:bidi="en-US"/>
        </w:rPr>
        <w:t>17</w:t>
      </w:r>
      <w:r>
        <w:rPr>
          <w:i w:val="0"/>
          <w:iCs w:val="0"/>
          <w:color w:val="000000"/>
          <w:spacing w:val="0"/>
          <w:w w:val="100"/>
          <w:position w:val="0"/>
          <w:shd w:val="clear" w:color="auto" w:fill="auto"/>
          <w:lang w:val="en-US" w:eastAsia="en-US" w:bidi="en-US"/>
        </w:rPr>
        <w:t xml:space="preserve"> Thus in New South Wales before initiation a boy may eat only the females of the animals which he catches ; but after initiation (which, however, may not be complete for several years) he may eat whatever he finds.@@</w:t>
      </w:r>
      <w:r>
        <w:rPr>
          <w:i w:val="0"/>
          <w:iCs w:val="0"/>
          <w:color w:val="000000"/>
          <w:spacing w:val="0"/>
          <w:w w:val="100"/>
          <w:position w:val="0"/>
          <w:shd w:val="clear" w:color="auto" w:fill="auto"/>
          <w:vertAlign w:val="superscript"/>
          <w:lang w:val="en-US" w:eastAsia="en-US" w:bidi="en-US"/>
        </w:rPr>
        <w:t>18</w:t>
      </w:r>
      <w:r>
        <w:rPr>
          <w:i w:val="0"/>
          <w:iCs w:val="0"/>
          <w:color w:val="000000"/>
          <w:spacing w:val="0"/>
          <w:w w:val="100"/>
          <w:position w:val="0"/>
          <w:shd w:val="clear" w:color="auto" w:fill="auto"/>
          <w:lang w:val="en-US" w:eastAsia="en-US" w:bidi="en-US"/>
        </w:rPr>
        <w:t xml:space="preserve"> In North America the Creek youths at puberty were forbidden for twelve months to eat of young bucks, turkey-cocks, fowls, pease, and salt.@@</w:t>
      </w:r>
      <w:r>
        <w:rPr>
          <w:i w:val="0"/>
          <w:iCs w:val="0"/>
          <w:color w:val="000000"/>
          <w:spacing w:val="0"/>
          <w:w w:val="100"/>
          <w:position w:val="0"/>
          <w:shd w:val="clear" w:color="auto" w:fill="auto"/>
          <w:vertAlign w:val="superscript"/>
          <w:lang w:val="en-US" w:eastAsia="en-US" w:bidi="en-US"/>
        </w:rPr>
        <w:t>19</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These ceremonies seem also to be meant to admit the youth into the life of the clan, and hence of the totem. The latter appears to be the meaning of a Carib ceremony, in which the father of the youth took a live bird of prey, of a particular species, and beat his son with it till the bird was dead and its head crushed, thus transferring the life and spirit of the martial bird to the future warrior. Further, lie scarified his son all over, rubbed the juices of the bird into the wounds, and gave him the bird’s heart to eat.@@</w:t>
      </w:r>
      <w:r>
        <w:rPr>
          <w:color w:val="000000"/>
          <w:spacing w:val="0"/>
          <w:w w:val="100"/>
          <w:position w:val="0"/>
          <w:shd w:val="clear" w:color="auto" w:fill="auto"/>
          <w:vertAlign w:val="superscript"/>
          <w:lang w:val="en-US" w:eastAsia="en-US" w:bidi="en-US"/>
        </w:rPr>
        <w:t>20</w:t>
      </w:r>
      <w:r>
        <w:rPr>
          <w:color w:val="000000"/>
          <w:spacing w:val="0"/>
          <w:w w:val="100"/>
          <w:position w:val="0"/>
          <w:shd w:val="clear" w:color="auto" w:fill="auto"/>
          <w:lang w:val="en-US" w:eastAsia="en-US" w:bidi="en-US"/>
        </w:rPr>
        <w:t xml:space="preserve"> Amongst some Australian tribes the youth at initia</w:t>
        <w:softHyphen/>
        <w:t>tion is smeared with blood drawn from the arms either of aged men or of all the men present, and he even receives the blood to drink. Amongst some tribes on the Darling this tribal blood is his only food for two days. Among some tribes the youths at initiation sleep on the graves of their ancestors, in order to absorb their virtues.@@</w:t>
      </w:r>
      <w:r>
        <w:rPr>
          <w:color w:val="000000"/>
          <w:spacing w:val="0"/>
          <w:w w:val="100"/>
          <w:position w:val="0"/>
          <w:shd w:val="clear" w:color="auto" w:fill="auto"/>
          <w:vertAlign w:val="superscript"/>
          <w:lang w:val="en-US" w:eastAsia="en-US" w:bidi="en-US"/>
        </w:rPr>
        <w:t>21</w:t>
      </w:r>
      <w:r>
        <w:rPr>
          <w:color w:val="000000"/>
          <w:spacing w:val="0"/>
          <w:w w:val="100"/>
          <w:position w:val="0"/>
          <w:shd w:val="clear" w:color="auto" w:fill="auto"/>
          <w:lang w:val="en-US" w:eastAsia="en-US" w:bidi="en-US"/>
        </w:rPr>
        <w:t xml:space="preserve"> It is, however, a very notable fact that the initiation of an Australian youth is said to be conducted, not by men of the same totem, but by men of that portion of the tribe into which he may marry.@@</w:t>
      </w:r>
      <w:r>
        <w:rPr>
          <w:color w:val="000000"/>
          <w:spacing w:val="0"/>
          <w:w w:val="100"/>
          <w:position w:val="0"/>
          <w:shd w:val="clear" w:color="auto" w:fill="auto"/>
          <w:vertAlign w:val="superscript"/>
          <w:lang w:val="en-US" w:eastAsia="en-US" w:bidi="en-US"/>
        </w:rPr>
        <w:t>22</w:t>
      </w:r>
      <w:r>
        <w:rPr>
          <w:color w:val="000000"/>
          <w:spacing w:val="0"/>
          <w:w w:val="100"/>
          <w:position w:val="0"/>
          <w:shd w:val="clear" w:color="auto" w:fill="auto"/>
          <w:lang w:val="en-US" w:eastAsia="en-US" w:bidi="en-US"/>
        </w:rPr>
        <w:t xml:space="preserve"> In some of the Victorian tribes no person related to the youth by blood can interfere or assist in his initiation.@@</w:t>
      </w:r>
      <w:r>
        <w:rPr>
          <w:color w:val="000000"/>
          <w:spacing w:val="0"/>
          <w:w w:val="100"/>
          <w:position w:val="0"/>
          <w:shd w:val="clear" w:color="auto" w:fill="auto"/>
          <w:vertAlign w:val="superscript"/>
          <w:lang w:val="en-US" w:eastAsia="en-US" w:bidi="en-US"/>
        </w:rPr>
        <w:t>23</w:t>
      </w:r>
      <w:r>
        <w:rPr>
          <w:color w:val="000000"/>
          <w:spacing w:val="0"/>
          <w:w w:val="100"/>
          <w:position w:val="0"/>
          <w:shd w:val="clear" w:color="auto" w:fill="auto"/>
          <w:lang w:val="en-US" w:eastAsia="en-US" w:bidi="en-US"/>
        </w:rPr>
        <w:t xml:space="preserve"> Whether this is true of all tribes and of all the rites at initiation does not appear.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Connected with totemism is also the Australian cere</w:t>
        <w:softHyphen/>
        <w:t>mony at initiation of pretending to recall a dead man to life by the utterance of his totem name. An old man lies</w:t>
      </w:r>
    </w:p>
    <w:p>
      <w:pPr>
        <w:pStyle w:val="Style6"/>
        <w:keepNext w:val="0"/>
        <w:keepLines w:val="0"/>
        <w:widowControl w:val="0"/>
        <w:shd w:val="clear" w:color="auto" w:fill="auto"/>
        <w:bidi w:val="0"/>
        <w:spacing w:line="228" w:lineRule="auto"/>
        <w:ind w:left="0" w:firstLine="360"/>
        <w:jc w:val="left"/>
      </w:pP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Krauss, </w:t>
      </w:r>
      <w:r>
        <w:rPr>
          <w:color w:val="000000"/>
          <w:spacing w:val="0"/>
          <w:w w:val="100"/>
          <w:position w:val="0"/>
          <w:shd w:val="clear" w:color="auto" w:fill="auto"/>
          <w:lang w:val="de-DE" w:eastAsia="de-DE" w:bidi="de-DE"/>
        </w:rPr>
        <w:t xml:space="preserve">Sitte </w:t>
      </w:r>
      <w:r>
        <w:rPr>
          <w:color w:val="000000"/>
          <w:spacing w:val="0"/>
          <w:w w:val="100"/>
          <w:position w:val="0"/>
          <w:shd w:val="clear" w:color="auto" w:fill="auto"/>
          <w:lang w:val="en-US" w:eastAsia="en-US" w:bidi="en-US"/>
        </w:rPr>
        <w:t xml:space="preserve">und </w:t>
      </w:r>
      <w:r>
        <w:rPr>
          <w:color w:val="000000"/>
          <w:spacing w:val="0"/>
          <w:w w:val="100"/>
          <w:position w:val="0"/>
          <w:shd w:val="clear" w:color="auto" w:fill="auto"/>
          <w:lang w:val="de-DE" w:eastAsia="de-DE" w:bidi="de-DE"/>
        </w:rPr>
        <w:t>Brauch der S</w:t>
      </w:r>
      <w:r>
        <w:rPr>
          <w:color w:val="000000"/>
          <w:spacing w:val="0"/>
          <w:w w:val="100"/>
          <w:position w:val="0"/>
          <w:shd w:val="clear" w:color="auto" w:fill="auto"/>
          <w:lang w:val="de-DE" w:eastAsia="de-DE" w:bidi="de-DE"/>
        </w:rPr>
        <w:t>ü</w:t>
      </w:r>
      <w:r>
        <w:rPr>
          <w:color w:val="000000"/>
          <w:spacing w:val="0"/>
          <w:w w:val="100"/>
          <w:position w:val="0"/>
          <w:shd w:val="clear" w:color="auto" w:fill="auto"/>
          <w:lang w:val="de-DE" w:eastAsia="de-DE" w:bidi="de-DE"/>
        </w:rPr>
        <w:t>dslaven,</w:t>
      </w:r>
      <w:r>
        <w:rPr>
          <w:i w:val="0"/>
          <w:iCs w:val="0"/>
          <w:color w:val="000000"/>
          <w:spacing w:val="0"/>
          <w:w w:val="100"/>
          <w:position w:val="0"/>
          <w:shd w:val="clear" w:color="auto" w:fill="auto"/>
          <w:lang w:val="de-DE" w:eastAsia="de-DE" w:bidi="de-DE"/>
        </w:rPr>
        <w:t xml:space="preserve"> </w:t>
      </w:r>
      <w:r>
        <w:rPr>
          <w:i w:val="0"/>
          <w:iCs w:val="0"/>
          <w:color w:val="000000"/>
          <w:spacing w:val="0"/>
          <w:w w:val="100"/>
          <w:position w:val="0"/>
          <w:shd w:val="clear" w:color="auto" w:fill="auto"/>
          <w:lang w:val="en-US" w:eastAsia="en-US" w:bidi="en-US"/>
        </w:rPr>
        <w:t xml:space="preserve">p. 541 </w:t>
      </w:r>
      <w:r>
        <w:rPr>
          <w:color w:val="000000"/>
          <w:spacing w:val="0"/>
          <w:w w:val="100"/>
          <w:position w:val="0"/>
          <w:shd w:val="clear" w:color="auto" w:fill="auto"/>
          <w:lang w:val="la-001" w:eastAsia="la-001" w:bidi="la-001"/>
        </w:rPr>
        <w:t>sq.</w:t>
      </w:r>
    </w:p>
    <w:p>
      <w:pPr>
        <w:pStyle w:val="Style6"/>
        <w:keepNext w:val="0"/>
        <w:keepLines w:val="0"/>
        <w:widowControl w:val="0"/>
        <w:shd w:val="clear" w:color="auto" w:fill="auto"/>
        <w:bidi w:val="0"/>
        <w:spacing w:line="228" w:lineRule="auto"/>
        <w:ind w:left="0" w:firstLine="360"/>
        <w:jc w:val="left"/>
      </w:pP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Raffles, </w:t>
      </w:r>
      <w:r>
        <w:rPr>
          <w:color w:val="000000"/>
          <w:spacing w:val="0"/>
          <w:w w:val="100"/>
          <w:position w:val="0"/>
          <w:shd w:val="clear" w:color="auto" w:fill="auto"/>
          <w:lang w:val="en-US" w:eastAsia="en-US" w:bidi="en-US"/>
        </w:rPr>
        <w:t>Hist. of Java,</w:t>
      </w:r>
      <w:r>
        <w:rPr>
          <w:i w:val="0"/>
          <w:iCs w:val="0"/>
          <w:color w:val="000000"/>
          <w:spacing w:val="0"/>
          <w:w w:val="100"/>
          <w:position w:val="0"/>
          <w:shd w:val="clear" w:color="auto" w:fill="auto"/>
          <w:lang w:val="en-US" w:eastAsia="en-US" w:bidi="en-US"/>
        </w:rPr>
        <w:t xml:space="preserve"> i. 328. On rubbing with ashes as a religious ceremony, </w:t>
      </w:r>
      <w:r>
        <w:rPr>
          <w:color w:val="000000"/>
          <w:spacing w:val="0"/>
          <w:w w:val="100"/>
          <w:position w:val="0"/>
          <w:shd w:val="clear" w:color="auto" w:fill="auto"/>
          <w:lang w:val="en-US" w:eastAsia="en-US" w:bidi="en-US"/>
        </w:rPr>
        <w:t>cf.</w:t>
      </w:r>
      <w:r>
        <w:rPr>
          <w:i w:val="0"/>
          <w:iCs w:val="0"/>
          <w:color w:val="000000"/>
          <w:spacing w:val="0"/>
          <w:w w:val="100"/>
          <w:position w:val="0"/>
          <w:shd w:val="clear" w:color="auto" w:fill="auto"/>
          <w:lang w:val="en-US" w:eastAsia="en-US" w:bidi="en-US"/>
        </w:rPr>
        <w:t xml:space="preserve"> Spencer, </w:t>
      </w:r>
      <w:r>
        <w:rPr>
          <w:color w:val="000000"/>
          <w:spacing w:val="0"/>
          <w:w w:val="100"/>
          <w:position w:val="0"/>
          <w:shd w:val="clear" w:color="auto" w:fill="auto"/>
          <w:lang w:val="en-US" w:eastAsia="en-US" w:bidi="en-US"/>
        </w:rPr>
        <w:t xml:space="preserve">De </w:t>
      </w:r>
      <w:r>
        <w:rPr>
          <w:color w:val="000000"/>
          <w:spacing w:val="0"/>
          <w:w w:val="100"/>
          <w:position w:val="0"/>
          <w:shd w:val="clear" w:color="auto" w:fill="auto"/>
          <w:lang w:val="la-001" w:eastAsia="la-001" w:bidi="la-001"/>
        </w:rPr>
        <w:t xml:space="preserve">Legibus </w:t>
      </w:r>
      <w:r>
        <w:rPr>
          <w:color w:val="000000"/>
          <w:spacing w:val="0"/>
          <w:w w:val="100"/>
          <w:position w:val="0"/>
          <w:shd w:val="clear" w:color="auto" w:fill="auto"/>
          <w:lang w:val="fr-FR" w:eastAsia="fr-FR" w:bidi="fr-FR"/>
        </w:rPr>
        <w:t xml:space="preserve">Hebræorum </w:t>
      </w:r>
      <w:r>
        <w:rPr>
          <w:color w:val="000000"/>
          <w:spacing w:val="0"/>
          <w:w w:val="100"/>
          <w:position w:val="0"/>
          <w:shd w:val="clear" w:color="auto" w:fill="auto"/>
          <w:lang w:val="la-001" w:eastAsia="la-001" w:bidi="la-001"/>
        </w:rPr>
        <w:t xml:space="preserve">Ritualibus, </w:t>
      </w:r>
      <w:r>
        <w:rPr>
          <w:i w:val="0"/>
          <w:iCs w:val="0"/>
          <w:color w:val="000000"/>
          <w:spacing w:val="0"/>
          <w:w w:val="100"/>
          <w:position w:val="0"/>
          <w:shd w:val="clear" w:color="auto" w:fill="auto"/>
          <w:lang w:val="en-US" w:eastAsia="en-US" w:bidi="en-US"/>
        </w:rPr>
        <w:t>vol. ii. diss. iii. lib. iii. cap. 1.</w:t>
      </w:r>
    </w:p>
    <w:p>
      <w:pPr>
        <w:pStyle w:val="Style6"/>
        <w:keepNext w:val="0"/>
        <w:keepLines w:val="0"/>
        <w:widowControl w:val="0"/>
        <w:shd w:val="clear" w:color="auto" w:fill="auto"/>
        <w:tabs>
          <w:tab w:pos="2489" w:val="left"/>
        </w:tabs>
        <w:bidi w:val="0"/>
        <w:spacing w:line="228" w:lineRule="auto"/>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Original-</w:t>
      </w:r>
      <w:r>
        <w:rPr>
          <w:color w:val="000000"/>
          <w:spacing w:val="0"/>
          <w:w w:val="100"/>
          <w:position w:val="0"/>
          <w:shd w:val="clear" w:color="auto" w:fill="auto"/>
          <w:lang w:val="de-DE" w:eastAsia="de-DE" w:bidi="de-DE"/>
        </w:rPr>
        <w:t xml:space="preserve">Mittheil. aus der </w:t>
      </w:r>
      <w:r>
        <w:rPr>
          <w:color w:val="000000"/>
          <w:spacing w:val="0"/>
          <w:w w:val="100"/>
          <w:position w:val="0"/>
          <w:shd w:val="clear" w:color="auto" w:fill="auto"/>
          <w:lang w:val="en-US" w:eastAsia="en-US" w:bidi="en-US"/>
        </w:rPr>
        <w:t xml:space="preserve">ethnolog. Abtheil. </w:t>
      </w:r>
      <w:r>
        <w:rPr>
          <w:color w:val="000000"/>
          <w:spacing w:val="0"/>
          <w:w w:val="100"/>
          <w:position w:val="0"/>
          <w:shd w:val="clear" w:color="auto" w:fill="auto"/>
          <w:lang w:val="de-DE" w:eastAsia="de-DE" w:bidi="de-DE"/>
        </w:rPr>
        <w:t>der k</w:t>
      </w:r>
      <w:r>
        <w:rPr>
          <w:color w:val="000000"/>
          <w:spacing w:val="0"/>
          <w:w w:val="100"/>
          <w:position w:val="0"/>
          <w:shd w:val="clear" w:color="auto" w:fill="auto"/>
          <w:lang w:val="de-DE" w:eastAsia="de-DE" w:bidi="de-DE"/>
        </w:rPr>
        <w:t>ö</w:t>
      </w:r>
      <w:r>
        <w:rPr>
          <w:color w:val="000000"/>
          <w:spacing w:val="0"/>
          <w:w w:val="100"/>
          <w:position w:val="0"/>
          <w:shd w:val="clear" w:color="auto" w:fill="auto"/>
          <w:lang w:val="de-DE" w:eastAsia="de-DE" w:bidi="de-DE"/>
        </w:rPr>
        <w:t xml:space="preserve">nigl. Museen zu </w:t>
      </w:r>
      <w:r>
        <w:rPr>
          <w:color w:val="000000"/>
          <w:spacing w:val="0"/>
          <w:w w:val="100"/>
          <w:position w:val="0"/>
          <w:shd w:val="clear" w:color="auto" w:fill="auto"/>
          <w:lang w:val="en-US" w:eastAsia="en-US" w:bidi="en-US"/>
        </w:rPr>
        <w:t>Berlin,</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la-001" w:eastAsia="la-001" w:bidi="la-001"/>
        </w:rPr>
        <w:t xml:space="preserve">i. p. </w:t>
      </w:r>
      <w:r>
        <w:rPr>
          <w:i w:val="0"/>
          <w:iCs w:val="0"/>
          <w:color w:val="000000"/>
          <w:spacing w:val="0"/>
          <w:w w:val="100"/>
          <w:position w:val="0"/>
          <w:shd w:val="clear" w:color="auto" w:fill="auto"/>
          <w:lang w:val="en-US" w:eastAsia="en-US" w:bidi="en-US"/>
        </w:rPr>
        <w:t>156.</w:t>
        <w:tab/>
      </w:r>
    </w:p>
    <w:p>
      <w:pPr>
        <w:pStyle w:val="Style6"/>
        <w:keepNext w:val="0"/>
        <w:keepLines w:val="0"/>
        <w:widowControl w:val="0"/>
        <w:shd w:val="clear" w:color="auto" w:fill="auto"/>
        <w:tabs>
          <w:tab w:pos="2669" w:val="left"/>
        </w:tabs>
        <w:bidi w:val="0"/>
        <w:spacing w:line="228" w:lineRule="auto"/>
        <w:ind w:left="0" w:firstLine="360"/>
        <w:jc w:val="left"/>
      </w:pPr>
      <w:r>
        <w:rPr>
          <w:i w:val="0"/>
          <w:iCs w:val="0"/>
          <w:color w:val="000000"/>
          <w:spacing w:val="0"/>
          <w:w w:val="100"/>
          <w:position w:val="0"/>
          <w:shd w:val="clear" w:color="auto" w:fill="auto"/>
          <w:vertAlign w:val="superscript"/>
          <w:lang w:val="en-US" w:eastAsia="en-US" w:bidi="en-US"/>
        </w:rPr>
        <w:t>@@@4</w:t>
      </w:r>
      <w:r>
        <w:rPr>
          <w:i w:val="0"/>
          <w:iCs w:val="0"/>
          <w:color w:val="000000"/>
          <w:spacing w:val="0"/>
          <w:w w:val="100"/>
          <w:position w:val="0"/>
          <w:shd w:val="clear" w:color="auto" w:fill="auto"/>
          <w:lang w:val="en-US" w:eastAsia="en-US" w:bidi="en-US"/>
        </w:rPr>
        <w:t xml:space="preserve"> Suidas, </w:t>
      </w:r>
      <w:r>
        <w:rPr>
          <w:color w:val="000000"/>
          <w:spacing w:val="0"/>
          <w:w w:val="100"/>
          <w:position w:val="0"/>
          <w:shd w:val="clear" w:color="auto" w:fill="auto"/>
          <w:lang w:val="la-001" w:eastAsia="la-001" w:bidi="la-001"/>
        </w:rPr>
        <w:t xml:space="preserve">s.v. </w:t>
      </w:r>
      <w:r>
        <w:rPr>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ἰγíς</w:t>
      </w:r>
      <w:r>
        <w:rPr>
          <w:color w:val="000000"/>
          <w:spacing w:val="0"/>
          <w:w w:val="100"/>
          <w:position w:val="0"/>
          <w:shd w:val="clear" w:color="auto" w:fill="auto"/>
          <w:lang w:val="en-US" w:eastAsia="en-US" w:bidi="en-US"/>
        </w:rPr>
        <w:t>.</w:t>
      </w:r>
    </w:p>
    <w:p>
      <w:pPr>
        <w:pStyle w:val="Style6"/>
        <w:keepNext w:val="0"/>
        <w:keepLines w:val="0"/>
        <w:widowControl w:val="0"/>
        <w:shd w:val="clear" w:color="auto" w:fill="auto"/>
        <w:bidi w:val="0"/>
        <w:spacing w:line="228" w:lineRule="auto"/>
        <w:ind w:left="0" w:firstLine="360"/>
        <w:jc w:val="left"/>
      </w:pPr>
      <w:r>
        <w:rPr>
          <w:i w:val="0"/>
          <w:iCs w:val="0"/>
          <w:color w:val="000000"/>
          <w:spacing w:val="0"/>
          <w:w w:val="100"/>
          <w:position w:val="0"/>
          <w:shd w:val="clear" w:color="auto" w:fill="auto"/>
          <w:vertAlign w:val="superscript"/>
          <w:lang w:val="en-US" w:eastAsia="en-US" w:bidi="en-US"/>
        </w:rPr>
        <w:t>@@@5</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la-001" w:eastAsia="la-001" w:bidi="la-001"/>
        </w:rPr>
        <w:t xml:space="preserve">Servius </w:t>
      </w:r>
      <w:r>
        <w:rPr>
          <w:i w:val="0"/>
          <w:iCs w:val="0"/>
          <w:color w:val="000000"/>
          <w:spacing w:val="0"/>
          <w:w w:val="100"/>
          <w:position w:val="0"/>
          <w:shd w:val="clear" w:color="auto" w:fill="auto"/>
          <w:lang w:val="en-US" w:eastAsia="en-US" w:bidi="en-US"/>
        </w:rPr>
        <w:t xml:space="preserve">on Virgil, </w:t>
      </w:r>
      <w:r>
        <w:rPr>
          <w:color w:val="000000"/>
          <w:spacing w:val="0"/>
          <w:w w:val="100"/>
          <w:position w:val="0"/>
          <w:shd w:val="clear" w:color="auto" w:fill="auto"/>
          <w:lang w:val="fr-FR" w:eastAsia="fr-FR" w:bidi="fr-FR"/>
        </w:rPr>
        <w:t>Æn.,</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la-001" w:eastAsia="la-001" w:bidi="la-001"/>
        </w:rPr>
        <w:t xml:space="preserve">iv. 374; Festus, </w:t>
      </w:r>
      <w:r>
        <w:rPr>
          <w:color w:val="000000"/>
          <w:spacing w:val="0"/>
          <w:w w:val="100"/>
          <w:position w:val="0"/>
          <w:shd w:val="clear" w:color="auto" w:fill="auto"/>
          <w:lang w:val="la-001" w:eastAsia="la-001" w:bidi="la-001"/>
        </w:rPr>
        <w:t>s.v. In pelle.</w:t>
      </w:r>
    </w:p>
    <w:p>
      <w:pPr>
        <w:pStyle w:val="Style6"/>
        <w:keepNext w:val="0"/>
        <w:keepLines w:val="0"/>
        <w:widowControl w:val="0"/>
        <w:shd w:val="clear" w:color="auto" w:fill="auto"/>
        <w:bidi w:val="0"/>
        <w:spacing w:line="228" w:lineRule="auto"/>
        <w:ind w:left="0" w:firstLine="360"/>
        <w:jc w:val="left"/>
      </w:pPr>
      <w:r>
        <w:rPr>
          <w:i w:val="0"/>
          <w:iCs w:val="0"/>
          <w:color w:val="000000"/>
          <w:spacing w:val="0"/>
          <w:w w:val="100"/>
          <w:position w:val="0"/>
          <w:shd w:val="clear" w:color="auto" w:fill="auto"/>
          <w:vertAlign w:val="superscript"/>
          <w:lang w:val="en-US" w:eastAsia="en-US" w:bidi="en-US"/>
        </w:rPr>
        <w:t>@@@6</w:t>
      </w:r>
      <w:r>
        <w:rPr>
          <w:i w:val="0"/>
          <w:iCs w:val="0"/>
          <w:color w:val="000000"/>
          <w:spacing w:val="0"/>
          <w:w w:val="100"/>
          <w:position w:val="0"/>
          <w:shd w:val="clear" w:color="auto" w:fill="auto"/>
          <w:lang w:val="en-US" w:eastAsia="en-US" w:bidi="en-US"/>
        </w:rPr>
        <w:t xml:space="preserve"> Pliny, </w:t>
      </w:r>
      <w:r>
        <w:rPr>
          <w:color w:val="000000"/>
          <w:spacing w:val="0"/>
          <w:w w:val="100"/>
          <w:position w:val="0"/>
          <w:shd w:val="clear" w:color="auto" w:fill="auto"/>
          <w:lang w:val="la-001" w:eastAsia="la-001" w:bidi="la-001"/>
        </w:rPr>
        <w:t xml:space="preserve">Nat. </w:t>
      </w:r>
      <w:r>
        <w:rPr>
          <w:color w:val="000000"/>
          <w:spacing w:val="0"/>
          <w:w w:val="100"/>
          <w:position w:val="0"/>
          <w:shd w:val="clear" w:color="auto" w:fill="auto"/>
          <w:lang w:val="en-US" w:eastAsia="en-US" w:bidi="en-US"/>
        </w:rPr>
        <w:t>Hist.,</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la-001" w:eastAsia="la-001" w:bidi="la-001"/>
        </w:rPr>
        <w:t xml:space="preserve">xxviii. </w:t>
      </w:r>
      <w:r>
        <w:rPr>
          <w:i w:val="0"/>
          <w:iCs w:val="0"/>
          <w:color w:val="000000"/>
          <w:spacing w:val="0"/>
          <w:w w:val="100"/>
          <w:position w:val="0"/>
          <w:shd w:val="clear" w:color="auto" w:fill="auto"/>
          <w:lang w:val="en-US" w:eastAsia="en-US" w:bidi="en-US"/>
        </w:rPr>
        <w:t>142.</w:t>
      </w:r>
    </w:p>
    <w:p>
      <w:pPr>
        <w:pStyle w:val="Style6"/>
        <w:keepNext w:val="0"/>
        <w:keepLines w:val="0"/>
        <w:widowControl w:val="0"/>
        <w:shd w:val="clear" w:color="auto" w:fill="auto"/>
        <w:bidi w:val="0"/>
        <w:spacing w:line="228" w:lineRule="auto"/>
        <w:ind w:left="0" w:firstLine="360"/>
        <w:jc w:val="left"/>
      </w:pPr>
      <w:r>
        <w:rPr>
          <w:i w:val="0"/>
          <w:iCs w:val="0"/>
          <w:color w:val="000000"/>
          <w:spacing w:val="0"/>
          <w:w w:val="100"/>
          <w:position w:val="0"/>
          <w:shd w:val="clear" w:color="auto" w:fill="auto"/>
          <w:vertAlign w:val="superscript"/>
          <w:lang w:val="en-US" w:eastAsia="en-US" w:bidi="en-US"/>
        </w:rPr>
        <w:t>@@@7</w:t>
      </w:r>
      <w:r>
        <w:rPr>
          <w:i w:val="0"/>
          <w:iCs w:val="0"/>
          <w:color w:val="000000"/>
          <w:spacing w:val="0"/>
          <w:w w:val="100"/>
          <w:position w:val="0"/>
          <w:shd w:val="clear" w:color="auto" w:fill="auto"/>
          <w:lang w:val="en-US" w:eastAsia="en-US" w:bidi="en-US"/>
        </w:rPr>
        <w:t xml:space="preserve"> Dalton, </w:t>
      </w:r>
      <w:r>
        <w:rPr>
          <w:color w:val="000000"/>
          <w:spacing w:val="0"/>
          <w:w w:val="100"/>
          <w:position w:val="0"/>
          <w:shd w:val="clear" w:color="auto" w:fill="auto"/>
          <w:lang w:val="la-001" w:eastAsia="la-001" w:bidi="la-001"/>
        </w:rPr>
        <w:t xml:space="preserve">Ethn. </w:t>
      </w:r>
      <w:r>
        <w:rPr>
          <w:color w:val="000000"/>
          <w:spacing w:val="0"/>
          <w:w w:val="100"/>
          <w:position w:val="0"/>
          <w:shd w:val="clear" w:color="auto" w:fill="auto"/>
          <w:lang w:val="en-US" w:eastAsia="en-US" w:bidi="en-US"/>
        </w:rPr>
        <w:t>of Bengal,</w:t>
      </w:r>
      <w:r>
        <w:rPr>
          <w:i w:val="0"/>
          <w:iCs w:val="0"/>
          <w:color w:val="000000"/>
          <w:spacing w:val="0"/>
          <w:w w:val="100"/>
          <w:position w:val="0"/>
          <w:shd w:val="clear" w:color="auto" w:fill="auto"/>
          <w:lang w:val="en-US" w:eastAsia="en-US" w:bidi="en-US"/>
        </w:rPr>
        <w:t xml:space="preserve"> 194 </w:t>
      </w:r>
      <w:r>
        <w:rPr>
          <w:i w:val="0"/>
          <w:iCs w:val="0"/>
          <w:color w:val="000000"/>
          <w:spacing w:val="0"/>
          <w:w w:val="100"/>
          <w:position w:val="0"/>
          <w:shd w:val="clear" w:color="auto" w:fill="auto"/>
          <w:lang w:val="la-001" w:eastAsia="la-001" w:bidi="la-001"/>
        </w:rPr>
        <w:t xml:space="preserve">(Mundas), </w:t>
      </w:r>
      <w:r>
        <w:rPr>
          <w:i w:val="0"/>
          <w:iCs w:val="0"/>
          <w:color w:val="000000"/>
          <w:spacing w:val="0"/>
          <w:w w:val="100"/>
          <w:position w:val="0"/>
          <w:shd w:val="clear" w:color="auto" w:fill="auto"/>
          <w:lang w:val="en-US" w:eastAsia="en-US" w:bidi="en-US"/>
        </w:rPr>
        <w:t xml:space="preserve">319 (Kuπnis). Among the </w:t>
      </w:r>
      <w:r>
        <w:rPr>
          <w:i w:val="0"/>
          <w:iCs w:val="0"/>
          <w:color w:val="000000"/>
          <w:spacing w:val="0"/>
          <w:w w:val="100"/>
          <w:position w:val="0"/>
          <w:shd w:val="clear" w:color="auto" w:fill="auto"/>
          <w:lang w:val="la-001" w:eastAsia="la-001" w:bidi="la-001"/>
        </w:rPr>
        <w:t xml:space="preserve">Mundas, </w:t>
      </w:r>
      <w:r>
        <w:rPr>
          <w:i w:val="0"/>
          <w:iCs w:val="0"/>
          <w:color w:val="000000"/>
          <w:spacing w:val="0"/>
          <w:w w:val="100"/>
          <w:position w:val="0"/>
          <w:shd w:val="clear" w:color="auto" w:fill="auto"/>
          <w:lang w:val="en-US" w:eastAsia="en-US" w:bidi="en-US"/>
        </w:rPr>
        <w:t xml:space="preserve">both bride and bridegroom are sometimes married to mango trees. For Kurmi totems, see </w:t>
      </w:r>
      <w:r>
        <w:rPr>
          <w:color w:val="000000"/>
          <w:spacing w:val="0"/>
          <w:w w:val="100"/>
          <w:position w:val="0"/>
          <w:shd w:val="clear" w:color="auto" w:fill="auto"/>
          <w:lang w:val="en-US" w:eastAsia="en-US" w:bidi="en-US"/>
        </w:rPr>
        <w:t>As. Quart. Rev.,</w:t>
      </w:r>
      <w:r>
        <w:rPr>
          <w:i w:val="0"/>
          <w:iCs w:val="0"/>
          <w:color w:val="000000"/>
          <w:spacing w:val="0"/>
          <w:w w:val="100"/>
          <w:position w:val="0"/>
          <w:shd w:val="clear" w:color="auto" w:fill="auto"/>
          <w:lang w:val="en-US" w:eastAsia="en-US" w:bidi="en-US"/>
        </w:rPr>
        <w:t xml:space="preserve"> July 1886, p. 77.</w:t>
      </w:r>
    </w:p>
    <w:p>
      <w:pPr>
        <w:pStyle w:val="Style6"/>
        <w:keepNext w:val="0"/>
        <w:keepLines w:val="0"/>
        <w:widowControl w:val="0"/>
        <w:shd w:val="clear" w:color="auto" w:fill="auto"/>
        <w:tabs>
          <w:tab w:pos="2841" w:val="left"/>
        </w:tabs>
        <w:bidi w:val="0"/>
        <w:spacing w:line="228" w:lineRule="auto"/>
        <w:ind w:left="0" w:firstLine="360"/>
        <w:jc w:val="left"/>
      </w:pPr>
      <w:r>
        <w:rPr>
          <w:i w:val="0"/>
          <w:iCs w:val="0"/>
          <w:color w:val="000000"/>
          <w:spacing w:val="0"/>
          <w:w w:val="100"/>
          <w:position w:val="0"/>
          <w:shd w:val="clear" w:color="auto" w:fill="auto"/>
          <w:vertAlign w:val="superscript"/>
          <w:lang w:val="en-US" w:eastAsia="en-US" w:bidi="en-US"/>
        </w:rPr>
        <w:t>@@@8</w:t>
      </w:r>
      <w:r>
        <w:rPr>
          <w:i w:val="0"/>
          <w:iCs w:val="0"/>
          <w:color w:val="000000"/>
          <w:spacing w:val="0"/>
          <w:w w:val="100"/>
          <w:position w:val="0"/>
          <w:shd w:val="clear" w:color="auto" w:fill="auto"/>
          <w:lang w:val="en-US" w:eastAsia="en-US" w:bidi="en-US"/>
        </w:rPr>
        <w:t xml:space="preserve"> Schoolcraft, </w:t>
      </w:r>
      <w:r>
        <w:rPr>
          <w:color w:val="000000"/>
          <w:spacing w:val="0"/>
          <w:w w:val="100"/>
          <w:position w:val="0"/>
          <w:shd w:val="clear" w:color="auto" w:fill="auto"/>
          <w:lang w:val="en-US" w:eastAsia="en-US" w:bidi="en-US"/>
        </w:rPr>
        <w:t>Ind. Tr.,</w:t>
      </w:r>
      <w:r>
        <w:rPr>
          <w:i w:val="0"/>
          <w:iCs w:val="0"/>
          <w:color w:val="000000"/>
          <w:spacing w:val="0"/>
          <w:w w:val="100"/>
          <w:position w:val="0"/>
          <w:shd w:val="clear" w:color="auto" w:fill="auto"/>
          <w:lang w:val="en-US" w:eastAsia="en-US" w:bidi="en-US"/>
        </w:rPr>
        <w:t xml:space="preserve"> iv. 86.</w:t>
        <w:tab/>
      </w:r>
    </w:p>
    <w:p>
      <w:pPr>
        <w:pStyle w:val="Style6"/>
        <w:keepNext w:val="0"/>
        <w:keepLines w:val="0"/>
        <w:widowControl w:val="0"/>
        <w:shd w:val="clear" w:color="auto" w:fill="auto"/>
        <w:tabs>
          <w:tab w:pos="2841" w:val="left"/>
        </w:tabs>
        <w:bidi w:val="0"/>
        <w:spacing w:line="228" w:lineRule="auto"/>
        <w:ind w:left="0" w:firstLine="360"/>
        <w:jc w:val="left"/>
      </w:pP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Third Rep.,</w:t>
      </w:r>
      <w:r>
        <w:rPr>
          <w:i w:val="0"/>
          <w:iCs w:val="0"/>
          <w:color w:val="000000"/>
          <w:spacing w:val="0"/>
          <w:w w:val="100"/>
          <w:position w:val="0"/>
          <w:shd w:val="clear" w:color="auto" w:fill="auto"/>
          <w:lang w:val="en-US" w:eastAsia="en-US" w:bidi="en-US"/>
        </w:rPr>
        <w:t xml:space="preserve"> p. 229.</w:t>
      </w:r>
    </w:p>
    <w:p>
      <w:pPr>
        <w:pStyle w:val="Style6"/>
        <w:keepNext w:val="0"/>
        <w:keepLines w:val="0"/>
        <w:widowControl w:val="0"/>
        <w:shd w:val="clear" w:color="auto" w:fill="auto"/>
        <w:tabs>
          <w:tab w:pos="2818" w:val="left"/>
        </w:tabs>
        <w:bidi w:val="0"/>
        <w:spacing w:line="228" w:lineRule="auto"/>
        <w:ind w:left="0" w:firstLine="360"/>
        <w:jc w:val="left"/>
      </w:pPr>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 xml:space="preserve"> J. A. I.,</w:t>
      </w:r>
      <w:r>
        <w:rPr>
          <w:i w:val="0"/>
          <w:iCs w:val="0"/>
          <w:color w:val="000000"/>
          <w:spacing w:val="0"/>
          <w:w w:val="100"/>
          <w:position w:val="0"/>
          <w:shd w:val="clear" w:color="auto" w:fill="auto"/>
          <w:lang w:val="en-US" w:eastAsia="en-US" w:bidi="en-US"/>
        </w:rPr>
        <w:t xml:space="preserve"> xiii. 450.</w:t>
        <w:tab/>
      </w:r>
    </w:p>
    <w:p>
      <w:pPr>
        <w:pStyle w:val="Style6"/>
        <w:keepNext w:val="0"/>
        <w:keepLines w:val="0"/>
        <w:widowControl w:val="0"/>
        <w:shd w:val="clear" w:color="auto" w:fill="auto"/>
        <w:tabs>
          <w:tab w:pos="2818" w:val="left"/>
        </w:tabs>
        <w:bidi w:val="0"/>
        <w:spacing w:line="228" w:lineRule="auto"/>
        <w:ind w:left="0" w:firstLine="360"/>
        <w:jc w:val="left"/>
      </w:pPr>
      <w:r>
        <w:rPr>
          <w:color w:val="000000"/>
          <w:spacing w:val="0"/>
          <w:w w:val="100"/>
          <w:position w:val="0"/>
          <w:shd w:val="clear" w:color="auto" w:fill="auto"/>
          <w:vertAlign w:val="superscript"/>
          <w:lang w:val="en-US" w:eastAsia="en-US" w:bidi="en-US"/>
        </w:rPr>
        <w:t>@@@11</w:t>
      </w:r>
      <w:r>
        <w:rPr>
          <w:color w:val="000000"/>
          <w:spacing w:val="0"/>
          <w:w w:val="100"/>
          <w:position w:val="0"/>
          <w:shd w:val="clear" w:color="auto" w:fill="auto"/>
          <w:lang w:val="en-US" w:eastAsia="en-US" w:bidi="en-US"/>
        </w:rPr>
        <w:t xml:space="preserve"> Ibid.,</w:t>
      </w:r>
      <w:r>
        <w:rPr>
          <w:i w:val="0"/>
          <w:iCs w:val="0"/>
          <w:color w:val="000000"/>
          <w:spacing w:val="0"/>
          <w:w w:val="100"/>
          <w:position w:val="0"/>
          <w:shd w:val="clear" w:color="auto" w:fill="auto"/>
          <w:lang w:val="en-US" w:eastAsia="en-US" w:bidi="en-US"/>
        </w:rPr>
        <w:t xml:space="preserve"> xvi. p. 43.</w:t>
      </w:r>
    </w:p>
    <w:p>
      <w:pPr>
        <w:pStyle w:val="Style6"/>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vertAlign w:val="superscript"/>
          <w:lang w:val="en-US" w:eastAsia="en-US" w:bidi="en-US"/>
        </w:rPr>
        <w:t>@@@12</w:t>
      </w:r>
      <w:r>
        <w:rPr>
          <w:i w:val="0"/>
          <w:iCs w:val="0"/>
          <w:color w:val="000000"/>
          <w:spacing w:val="0"/>
          <w:w w:val="100"/>
          <w:position w:val="0"/>
          <w:shd w:val="clear" w:color="auto" w:fill="auto"/>
          <w:lang w:val="en-US" w:eastAsia="en-US" w:bidi="en-US"/>
        </w:rPr>
        <w:t xml:space="preserve"> Livingstone, </w:t>
      </w:r>
      <w:r>
        <w:rPr>
          <w:color w:val="000000"/>
          <w:spacing w:val="0"/>
          <w:w w:val="100"/>
          <w:position w:val="0"/>
          <w:shd w:val="clear" w:color="auto" w:fill="auto"/>
          <w:lang w:val="en-US" w:eastAsia="en-US" w:bidi="en-US"/>
        </w:rPr>
        <w:t>South Africa,</w:t>
      </w:r>
      <w:r>
        <w:rPr>
          <w:i w:val="0"/>
          <w:iCs w:val="0"/>
          <w:color w:val="000000"/>
          <w:spacing w:val="0"/>
          <w:w w:val="100"/>
          <w:position w:val="0"/>
          <w:shd w:val="clear" w:color="auto" w:fill="auto"/>
          <w:lang w:val="en-US" w:eastAsia="en-US" w:bidi="en-US"/>
        </w:rPr>
        <w:t xml:space="preserve"> p. 13 ; J. Mackenzie, </w:t>
      </w:r>
      <w:r>
        <w:rPr>
          <w:color w:val="000000"/>
          <w:spacing w:val="0"/>
          <w:w w:val="100"/>
          <w:position w:val="0"/>
          <w:shd w:val="clear" w:color="auto" w:fill="auto"/>
          <w:lang w:val="en-US" w:eastAsia="en-US" w:bidi="en-US"/>
        </w:rPr>
        <w:t>Ten Years North of the Orange River,</w:t>
      </w:r>
      <w:r>
        <w:rPr>
          <w:i w:val="0"/>
          <w:iCs w:val="0"/>
          <w:color w:val="000000"/>
          <w:spacing w:val="0"/>
          <w:w w:val="100"/>
          <w:position w:val="0"/>
          <w:shd w:val="clear" w:color="auto" w:fill="auto"/>
          <w:lang w:val="en-US" w:eastAsia="en-US" w:bidi="en-US"/>
        </w:rPr>
        <w:t xml:space="preserve"> p. 391, </w:t>
      </w:r>
      <w:r>
        <w:rPr>
          <w:color w:val="000000"/>
          <w:spacing w:val="0"/>
          <w:w w:val="100"/>
          <w:position w:val="0"/>
          <w:shd w:val="clear" w:color="auto" w:fill="auto"/>
          <w:lang w:val="en-US" w:eastAsia="en-US" w:bidi="en-US"/>
        </w:rPr>
        <w:t>ef.</w:t>
      </w:r>
      <w:r>
        <w:rPr>
          <w:i w:val="0"/>
          <w:iCs w:val="0"/>
          <w:color w:val="000000"/>
          <w:spacing w:val="0"/>
          <w:w w:val="100"/>
          <w:position w:val="0"/>
          <w:shd w:val="clear" w:color="auto" w:fill="auto"/>
          <w:lang w:val="en-US" w:eastAsia="en-US" w:bidi="en-US"/>
        </w:rPr>
        <w:t xml:space="preserve"> p. 135 n. ; </w:t>
      </w:r>
      <w:r>
        <w:rPr>
          <w:color w:val="000000"/>
          <w:spacing w:val="0"/>
          <w:w w:val="100"/>
          <w:position w:val="0"/>
          <w:shd w:val="clear" w:color="auto" w:fill="auto"/>
          <w:lang w:val="en-US" w:eastAsia="en-US" w:bidi="en-US"/>
        </w:rPr>
        <w:t>J. A. I.,</w:t>
      </w:r>
      <w:r>
        <w:rPr>
          <w:i w:val="0"/>
          <w:iCs w:val="0"/>
          <w:color w:val="000000"/>
          <w:spacing w:val="0"/>
          <w:w w:val="100"/>
          <w:position w:val="0"/>
          <w:shd w:val="clear" w:color="auto" w:fill="auto"/>
          <w:lang w:val="en-US" w:eastAsia="en-US" w:bidi="en-US"/>
        </w:rPr>
        <w:t xml:space="preserve"> xvi. 83.</w:t>
      </w:r>
    </w:p>
    <w:p>
      <w:pPr>
        <w:pStyle w:val="Style6"/>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vertAlign w:val="superscript"/>
          <w:lang w:val="en-US" w:eastAsia="en-US" w:bidi="en-US"/>
        </w:rPr>
        <w:t>@@@13</w:t>
      </w:r>
      <w:r>
        <w:rPr>
          <w:color w:val="000000"/>
          <w:spacing w:val="0"/>
          <w:w w:val="100"/>
          <w:position w:val="0"/>
          <w:shd w:val="clear" w:color="auto" w:fill="auto"/>
          <w:lang w:val="en-US" w:eastAsia="en-US" w:bidi="en-US"/>
        </w:rPr>
        <w:t xml:space="preserve"> Jaur. and Proc. R. Soc. </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S. Wales,</w:t>
      </w:r>
      <w:r>
        <w:rPr>
          <w:i w:val="0"/>
          <w:iCs w:val="0"/>
          <w:color w:val="000000"/>
          <w:spacing w:val="0"/>
          <w:w w:val="100"/>
          <w:position w:val="0"/>
          <w:shd w:val="clear" w:color="auto" w:fill="auto"/>
          <w:lang w:val="en-US" w:eastAsia="en-US" w:bidi="en-US"/>
        </w:rPr>
        <w:t xml:space="preserve"> 1882, p. 206.</w:t>
      </w:r>
    </w:p>
    <w:p>
      <w:pPr>
        <w:pStyle w:val="Style6"/>
        <w:keepNext w:val="0"/>
        <w:keepLines w:val="0"/>
        <w:widowControl w:val="0"/>
        <w:shd w:val="clear" w:color="auto" w:fill="auto"/>
        <w:tabs>
          <w:tab w:pos="2616" w:val="left"/>
        </w:tabs>
        <w:bidi w:val="0"/>
        <w:spacing w:line="233" w:lineRule="auto"/>
        <w:ind w:left="0" w:firstLine="0"/>
        <w:jc w:val="left"/>
      </w:pPr>
      <w:r>
        <w:rPr>
          <w:color w:val="000000"/>
          <w:spacing w:val="0"/>
          <w:w w:val="100"/>
          <w:position w:val="0"/>
          <w:shd w:val="clear" w:color="auto" w:fill="auto"/>
          <w:vertAlign w:val="superscript"/>
          <w:lang w:val="en-US" w:eastAsia="en-US" w:bidi="en-US"/>
        </w:rPr>
        <w:t>@@@14</w:t>
      </w:r>
      <w:r>
        <w:rPr>
          <w:color w:val="000000"/>
          <w:spacing w:val="0"/>
          <w:w w:val="100"/>
          <w:position w:val="0"/>
          <w:shd w:val="clear" w:color="auto" w:fill="auto"/>
          <w:lang w:val="en-US" w:eastAsia="en-US" w:bidi="en-US"/>
        </w:rPr>
        <w:t xml:space="preserve"> Nat. Tribes of S. Austral.,</w:t>
      </w:r>
      <w:r>
        <w:rPr>
          <w:i w:val="0"/>
          <w:iCs w:val="0"/>
          <w:color w:val="000000"/>
          <w:spacing w:val="0"/>
          <w:w w:val="100"/>
          <w:position w:val="0"/>
          <w:shd w:val="clear" w:color="auto" w:fill="auto"/>
          <w:lang w:val="en-US" w:eastAsia="en-US" w:bidi="en-US"/>
        </w:rPr>
        <w:t xml:space="preserve"> p. 17.</w:t>
        <w:tab/>
      </w:r>
    </w:p>
    <w:p>
      <w:pPr>
        <w:pStyle w:val="Style6"/>
        <w:keepNext w:val="0"/>
        <w:keepLines w:val="0"/>
        <w:widowControl w:val="0"/>
        <w:shd w:val="clear" w:color="auto" w:fill="auto"/>
        <w:tabs>
          <w:tab w:pos="2616" w:val="left"/>
        </w:tabs>
        <w:bidi w:val="0"/>
        <w:spacing w:line="233" w:lineRule="auto"/>
        <w:ind w:left="0" w:firstLine="0"/>
        <w:jc w:val="left"/>
      </w:pPr>
      <w:r>
        <w:rPr>
          <w:color w:val="000000"/>
          <w:spacing w:val="0"/>
          <w:w w:val="100"/>
          <w:position w:val="0"/>
          <w:shd w:val="clear" w:color="auto" w:fill="auto"/>
          <w:vertAlign w:val="superscript"/>
          <w:lang w:val="en-US" w:eastAsia="en-US" w:bidi="en-US"/>
        </w:rPr>
        <w:t>@@@15</w:t>
      </w:r>
      <w:r>
        <w:rPr>
          <w:color w:val="000000"/>
          <w:spacing w:val="0"/>
          <w:w w:val="100"/>
          <w:position w:val="0"/>
          <w:shd w:val="clear" w:color="auto" w:fill="auto"/>
          <w:lang w:val="en-US" w:eastAsia="en-US" w:bidi="en-US"/>
        </w:rPr>
        <w:t xml:space="preserve"> J. A. I.,</w:t>
      </w:r>
      <w:r>
        <w:rPr>
          <w:i w:val="0"/>
          <w:iCs w:val="0"/>
          <w:color w:val="000000"/>
          <w:spacing w:val="0"/>
          <w:w w:val="100"/>
          <w:position w:val="0"/>
          <w:shd w:val="clear" w:color="auto" w:fill="auto"/>
          <w:lang w:val="en-US" w:eastAsia="en-US" w:bidi="en-US"/>
        </w:rPr>
        <w:t xml:space="preserve"> xiii. p. 295.</w:t>
      </w:r>
    </w:p>
    <w:p>
      <w:pPr>
        <w:pStyle w:val="Style6"/>
        <w:keepNext w:val="0"/>
        <w:keepLines w:val="0"/>
        <w:widowControl w:val="0"/>
        <w:shd w:val="clear" w:color="auto" w:fill="auto"/>
        <w:tabs>
          <w:tab w:pos="2571" w:val="left"/>
        </w:tabs>
        <w:bidi w:val="0"/>
        <w:spacing w:line="233" w:lineRule="auto"/>
        <w:ind w:left="0" w:firstLine="0"/>
        <w:jc w:val="left"/>
      </w:pPr>
      <w:r>
        <w:rPr>
          <w:color w:val="000000"/>
          <w:spacing w:val="0"/>
          <w:w w:val="100"/>
          <w:position w:val="0"/>
          <w:shd w:val="clear" w:color="auto" w:fill="auto"/>
          <w:vertAlign w:val="superscript"/>
          <w:lang w:val="en-US" w:eastAsia="en-US" w:bidi="en-US"/>
        </w:rPr>
        <w:t>@@@16</w:t>
      </w:r>
      <w:r>
        <w:rPr>
          <w:color w:val="000000"/>
          <w:spacing w:val="0"/>
          <w:w w:val="100"/>
          <w:position w:val="0"/>
          <w:shd w:val="clear" w:color="auto" w:fill="auto"/>
          <w:lang w:val="en-US" w:eastAsia="en-US" w:bidi="en-US"/>
        </w:rPr>
        <w:t xml:space="preserve"> Ibid.,</w:t>
      </w:r>
      <w:r>
        <w:rPr>
          <w:i w:val="0"/>
          <w:iCs w:val="0"/>
          <w:color w:val="000000"/>
          <w:spacing w:val="0"/>
          <w:w w:val="100"/>
          <w:position w:val="0"/>
          <w:shd w:val="clear" w:color="auto" w:fill="auto"/>
          <w:lang w:val="en-US" w:eastAsia="en-US" w:bidi="en-US"/>
        </w:rPr>
        <w:t xml:space="preserve"> xiv. p. 316.</w:t>
        <w:tab/>
      </w:r>
    </w:p>
    <w:p>
      <w:pPr>
        <w:pStyle w:val="Style6"/>
        <w:keepNext w:val="0"/>
        <w:keepLines w:val="0"/>
        <w:widowControl w:val="0"/>
        <w:shd w:val="clear" w:color="auto" w:fill="auto"/>
        <w:tabs>
          <w:tab w:pos="2571" w:val="left"/>
        </w:tabs>
        <w:bidi w:val="0"/>
        <w:spacing w:line="233" w:lineRule="auto"/>
        <w:ind w:left="0" w:firstLine="0"/>
        <w:jc w:val="left"/>
      </w:pPr>
      <w:r>
        <w:rPr>
          <w:color w:val="000000"/>
          <w:spacing w:val="0"/>
          <w:w w:val="100"/>
          <w:position w:val="0"/>
          <w:shd w:val="clear" w:color="auto" w:fill="auto"/>
          <w:vertAlign w:val="superscript"/>
          <w:lang w:val="en-US" w:eastAsia="en-US" w:bidi="en-US"/>
        </w:rPr>
        <w:t>@@@17</w:t>
      </w:r>
      <w:r>
        <w:rPr>
          <w:color w:val="000000"/>
          <w:spacing w:val="0"/>
          <w:w w:val="100"/>
          <w:position w:val="0"/>
          <w:shd w:val="clear" w:color="auto" w:fill="auto"/>
          <w:lang w:val="en-US" w:eastAsia="en-US" w:bidi="en-US"/>
        </w:rPr>
        <w:t xml:space="preserve"> Ibid.,</w:t>
      </w:r>
      <w:r>
        <w:rPr>
          <w:i w:val="0"/>
          <w:iCs w:val="0"/>
          <w:color w:val="000000"/>
          <w:spacing w:val="0"/>
          <w:w w:val="100"/>
          <w:position w:val="0"/>
          <w:shd w:val="clear" w:color="auto" w:fill="auto"/>
          <w:lang w:val="en-US" w:eastAsia="en-US" w:bidi="en-US"/>
        </w:rPr>
        <w:t xml:space="preserve"> 360.</w:t>
      </w:r>
    </w:p>
    <w:p>
      <w:pPr>
        <w:pStyle w:val="Style6"/>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vertAlign w:val="superscript"/>
          <w:lang w:val="en-US" w:eastAsia="en-US" w:bidi="en-US"/>
        </w:rPr>
        <w:t>@@@18</w:t>
      </w:r>
      <w:r>
        <w:rPr>
          <w:color w:val="000000"/>
          <w:spacing w:val="0"/>
          <w:w w:val="100"/>
          <w:position w:val="0"/>
          <w:shd w:val="clear" w:color="auto" w:fill="auto"/>
          <w:lang w:val="en-US" w:eastAsia="en-US" w:bidi="en-US"/>
        </w:rPr>
        <w:t xml:space="preserve"> Jour. and Proc. R. Soc. </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S. Wales,</w:t>
      </w:r>
      <w:r>
        <w:rPr>
          <w:i w:val="0"/>
          <w:iCs w:val="0"/>
          <w:color w:val="000000"/>
          <w:spacing w:val="0"/>
          <w:w w:val="100"/>
          <w:position w:val="0"/>
          <w:shd w:val="clear" w:color="auto" w:fill="auto"/>
          <w:lang w:val="en-US" w:eastAsia="en-US" w:bidi="en-US"/>
        </w:rPr>
        <w:t xml:space="preserve"> 1882, pp. 208.</w:t>
      </w:r>
    </w:p>
    <w:p>
      <w:pPr>
        <w:pStyle w:val="Style6"/>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vertAlign w:val="superscript"/>
          <w:lang w:val="en-US" w:eastAsia="en-US" w:bidi="en-US"/>
        </w:rPr>
        <w:t>@@@19</w:t>
      </w:r>
      <w:r>
        <w:rPr>
          <w:i w:val="0"/>
          <w:iCs w:val="0"/>
          <w:color w:val="000000"/>
          <w:spacing w:val="0"/>
          <w:w w:val="100"/>
          <w:position w:val="0"/>
          <w:shd w:val="clear" w:color="auto" w:fill="auto"/>
          <w:lang w:val="en-US" w:eastAsia="en-US" w:bidi="en-US"/>
        </w:rPr>
        <w:t xml:space="preserve"> Gatschet, </w:t>
      </w:r>
      <w:r>
        <w:rPr>
          <w:color w:val="000000"/>
          <w:spacing w:val="0"/>
          <w:w w:val="100"/>
          <w:position w:val="0"/>
          <w:shd w:val="clear" w:color="auto" w:fill="auto"/>
          <w:lang w:val="en-US" w:eastAsia="en-US" w:bidi="en-US"/>
        </w:rPr>
        <w:t>Migration Legend of the Creek Indians,</w:t>
      </w:r>
      <w:r>
        <w:rPr>
          <w:i w:val="0"/>
          <w:iCs w:val="0"/>
          <w:color w:val="000000"/>
          <w:spacing w:val="0"/>
          <w:w w:val="100"/>
          <w:position w:val="0"/>
          <w:shd w:val="clear" w:color="auto" w:fill="auto"/>
          <w:lang w:val="en-US" w:eastAsia="en-US" w:bidi="en-US"/>
        </w:rPr>
        <w:t xml:space="preserve"> i. p. 185.</w:t>
      </w:r>
    </w:p>
    <w:p>
      <w:pPr>
        <w:pStyle w:val="Style6"/>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vertAlign w:val="superscript"/>
          <w:lang w:val="en-US" w:eastAsia="en-US" w:bidi="en-US"/>
        </w:rPr>
        <w:t>@@@20</w:t>
      </w:r>
      <w:r>
        <w:rPr>
          <w:i w:val="0"/>
          <w:iCs w:val="0"/>
          <w:color w:val="000000"/>
          <w:spacing w:val="0"/>
          <w:w w:val="100"/>
          <w:position w:val="0"/>
          <w:shd w:val="clear" w:color="auto" w:fill="auto"/>
          <w:lang w:val="en-US" w:eastAsia="en-US" w:bidi="en-US"/>
        </w:rPr>
        <w:t xml:space="preserve"> Rochefort, </w:t>
      </w:r>
      <w:r>
        <w:rPr>
          <w:color w:val="000000"/>
          <w:spacing w:val="0"/>
          <w:w w:val="100"/>
          <w:position w:val="0"/>
          <w:shd w:val="clear" w:color="auto" w:fill="auto"/>
          <w:lang w:val="en-US" w:eastAsia="en-US" w:bidi="en-US"/>
        </w:rPr>
        <w:t xml:space="preserve">Hist. nat. et mor. des </w:t>
      </w:r>
      <w:r>
        <w:rPr>
          <w:color w:val="000000"/>
          <w:spacing w:val="0"/>
          <w:w w:val="100"/>
          <w:position w:val="0"/>
          <w:shd w:val="clear" w:color="auto" w:fill="auto"/>
          <w:lang w:val="en-US" w:eastAsia="en-US" w:bidi="en-US"/>
        </w:rPr>
        <w:t>Î</w:t>
      </w:r>
      <w:r>
        <w:rPr>
          <w:color w:val="000000"/>
          <w:spacing w:val="0"/>
          <w:w w:val="100"/>
          <w:position w:val="0"/>
          <w:shd w:val="clear" w:color="auto" w:fill="auto"/>
          <w:lang w:val="en-US" w:eastAsia="en-US" w:bidi="en-US"/>
        </w:rPr>
        <w:t>les Antilles</w:t>
      </w:r>
      <w:r>
        <w:rPr>
          <w:i w:val="0"/>
          <w:iCs w:val="0"/>
          <w:color w:val="000000"/>
          <w:spacing w:val="0"/>
          <w:w w:val="100"/>
          <w:position w:val="0"/>
          <w:shd w:val="clear" w:color="auto" w:fill="auto"/>
          <w:lang w:val="en-US" w:eastAsia="en-US" w:bidi="en-US"/>
        </w:rPr>
        <w:t xml:space="preserve"> (Rotterdam, 1666), p. 556; </w:t>
      </w:r>
      <w:r>
        <w:rPr>
          <w:i w:val="0"/>
          <w:iCs w:val="0"/>
          <w:color w:val="000000"/>
          <w:spacing w:val="0"/>
          <w:w w:val="100"/>
          <w:position w:val="0"/>
          <w:shd w:val="clear" w:color="auto" w:fill="auto"/>
          <w:lang w:val="fr-FR" w:eastAsia="fr-FR" w:bidi="fr-FR"/>
        </w:rPr>
        <w:t xml:space="preserve">Du Tertre, </w:t>
      </w:r>
      <w:r>
        <w:rPr>
          <w:color w:val="000000"/>
          <w:spacing w:val="0"/>
          <w:w w:val="100"/>
          <w:position w:val="0"/>
          <w:shd w:val="clear" w:color="auto" w:fill="auto"/>
          <w:lang w:val="fr-FR" w:eastAsia="fr-FR" w:bidi="fr-FR"/>
        </w:rPr>
        <w:t>Histoire générale des Antilles,</w:t>
      </w:r>
      <w:r>
        <w:rPr>
          <w:i w:val="0"/>
          <w:iCs w:val="0"/>
          <w:color w:val="000000"/>
          <w:spacing w:val="0"/>
          <w:w w:val="100"/>
          <w:position w:val="0"/>
          <w:shd w:val="clear" w:color="auto" w:fill="auto"/>
          <w:lang w:val="fr-FR" w:eastAsia="fr-FR" w:bidi="fr-FR"/>
        </w:rPr>
        <w:t xml:space="preserve"> vol. ii. p. </w:t>
      </w:r>
      <w:r>
        <w:rPr>
          <w:i w:val="0"/>
          <w:iCs w:val="0"/>
          <w:color w:val="000000"/>
          <w:spacing w:val="0"/>
          <w:w w:val="100"/>
          <w:position w:val="0"/>
          <w:shd w:val="clear" w:color="auto" w:fill="auto"/>
          <w:lang w:val="en-US" w:eastAsia="en-US" w:bidi="en-US"/>
        </w:rPr>
        <w:t>377.</w:t>
      </w:r>
    </w:p>
    <w:p>
      <w:pPr>
        <w:pStyle w:val="Style6"/>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vertAlign w:val="superscript"/>
          <w:lang w:val="en-US" w:eastAsia="en-US" w:bidi="en-US"/>
        </w:rPr>
        <w:t>@@@21</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Jour.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fr-FR" w:eastAsia="fr-FR" w:bidi="fr-FR"/>
        </w:rPr>
        <w:t>Proc. R. Soc. N. S. Wales,</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1882, </w:t>
      </w:r>
      <w:r>
        <w:rPr>
          <w:i w:val="0"/>
          <w:iCs w:val="0"/>
          <w:color w:val="000000"/>
          <w:spacing w:val="0"/>
          <w:w w:val="100"/>
          <w:position w:val="0"/>
          <w:shd w:val="clear" w:color="auto" w:fill="auto"/>
          <w:lang w:val="fr-FR" w:eastAsia="fr-FR" w:bidi="fr-FR"/>
        </w:rPr>
        <w:t xml:space="preserve">p. </w:t>
      </w:r>
      <w:r>
        <w:rPr>
          <w:i w:val="0"/>
          <w:iCs w:val="0"/>
          <w:color w:val="000000"/>
          <w:spacing w:val="0"/>
          <w:w w:val="100"/>
          <w:position w:val="0"/>
          <w:shd w:val="clear" w:color="auto" w:fill="auto"/>
          <w:lang w:val="en-US" w:eastAsia="en-US" w:bidi="en-US"/>
        </w:rPr>
        <w:t>172.</w:t>
      </w:r>
    </w:p>
    <w:p>
      <w:pPr>
        <w:pStyle w:val="Style6"/>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vertAlign w:val="superscript"/>
          <w:lang w:val="en-US" w:eastAsia="en-US" w:bidi="en-US"/>
        </w:rPr>
        <w:t>@@@22</w:t>
      </w:r>
      <w:r>
        <w:rPr>
          <w:i w:val="0"/>
          <w:iCs w:val="0"/>
          <w:color w:val="000000"/>
          <w:spacing w:val="0"/>
          <w:w w:val="100"/>
          <w:position w:val="0"/>
          <w:shd w:val="clear" w:color="auto" w:fill="auto"/>
          <w:lang w:val="en-US" w:eastAsia="en-US" w:bidi="en-US"/>
        </w:rPr>
        <w:t xml:space="preserve"> Howitt in</w:t>
      </w:r>
      <w:r>
        <w:rPr>
          <w:color w:val="000000"/>
          <w:spacing w:val="0"/>
          <w:w w:val="100"/>
          <w:position w:val="0"/>
          <w:shd w:val="clear" w:color="auto" w:fill="auto"/>
          <w:lang w:val="en-US" w:eastAsia="en-US" w:bidi="en-US"/>
        </w:rPr>
        <w:t xml:space="preserve"> J</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fr-FR" w:eastAsia="fr-FR" w:bidi="fr-FR"/>
        </w:rPr>
        <w:t>A. Ι.,</w:t>
      </w:r>
      <w:r>
        <w:rPr>
          <w:i w:val="0"/>
          <w:iCs w:val="0"/>
          <w:color w:val="000000"/>
          <w:spacing w:val="0"/>
          <w:w w:val="100"/>
          <w:position w:val="0"/>
          <w:shd w:val="clear" w:color="auto" w:fill="auto"/>
          <w:lang w:val="fr-FR" w:eastAsia="fr-FR" w:bidi="fr-FR"/>
        </w:rPr>
        <w:t xml:space="preserve"> xiii. </w:t>
      </w:r>
      <w:r>
        <w:rPr>
          <w:i w:val="0"/>
          <w:iCs w:val="0"/>
          <w:color w:val="000000"/>
          <w:spacing w:val="0"/>
          <w:w w:val="100"/>
          <w:position w:val="0"/>
          <w:shd w:val="clear" w:color="auto" w:fill="auto"/>
          <w:lang w:val="en-US" w:eastAsia="en-US" w:bidi="en-US"/>
        </w:rPr>
        <w:t>458.</w:t>
      </w:r>
    </w:p>
    <w:p>
      <w:pPr>
        <w:pStyle w:val="Style6"/>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vertAlign w:val="superscript"/>
          <w:lang w:val="en-US" w:eastAsia="en-US" w:bidi="en-US"/>
        </w:rPr>
        <w:t>@@@23</w:t>
      </w:r>
      <w:r>
        <w:rPr>
          <w:i w:val="0"/>
          <w:iCs w:val="0"/>
          <w:color w:val="000000"/>
          <w:spacing w:val="0"/>
          <w:w w:val="100"/>
          <w:position w:val="0"/>
          <w:shd w:val="clear" w:color="auto" w:fill="auto"/>
          <w:lang w:val="en-US" w:eastAsia="en-US" w:bidi="en-US"/>
        </w:rPr>
        <w:t xml:space="preserve"> Dawson, </w:t>
      </w:r>
      <w:r>
        <w:rPr>
          <w:color w:val="000000"/>
          <w:spacing w:val="0"/>
          <w:w w:val="100"/>
          <w:position w:val="0"/>
          <w:shd w:val="clear" w:color="auto" w:fill="auto"/>
          <w:lang w:val="en-US" w:eastAsia="en-US" w:bidi="en-US"/>
        </w:rPr>
        <w:t>Australian Aborigines,</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fr-FR" w:eastAsia="fr-FR" w:bidi="fr-FR"/>
        </w:rPr>
        <w:t xml:space="preserve">p. </w:t>
      </w:r>
      <w:r>
        <w:rPr>
          <w:i w:val="0"/>
          <w:iCs w:val="0"/>
          <w:color w:val="000000"/>
          <w:spacing w:val="0"/>
          <w:w w:val="100"/>
          <w:position w:val="0"/>
          <w:shd w:val="clear" w:color="auto" w:fill="auto"/>
          <w:lang w:val="en-US" w:eastAsia="en-US" w:bidi="en-US"/>
        </w:rPr>
        <w:t>30.</w:t>
      </w:r>
    </w:p>
    <w:p>
      <w:pPr>
        <w:widowControl w:val="0"/>
        <w:spacing w:line="1" w:lineRule="exact"/>
      </w:pPr>
    </w:p>
    <w:sectPr>
      <w:footnotePr>
        <w:pos w:val="pageBottom"/>
        <w:numFmt w:val="decimal"/>
        <w:numRestart w:val="continuous"/>
      </w:footnotePr>
      <w:type w:val="continuous"/>
      <w:pgSz w:w="12240" w:h="16840"/>
      <w:pgMar w:top="2214" w:left="1659" w:right="1587" w:bottom="145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7">
    <w:name w:val="Body text (7)_"/>
    <w:basedOn w:val="DefaultParagraphFont"/>
    <w:link w:val="Style6"/>
    <w:rPr>
      <w:rFonts w:ascii="Cambria" w:eastAsia="Cambria" w:hAnsi="Cambria" w:cs="Cambria"/>
      <w:b w:val="0"/>
      <w:bCs w:val="0"/>
      <w:i/>
      <w:iCs/>
      <w:smallCaps w:val="0"/>
      <w:strike w:val="0"/>
      <w:sz w:val="13"/>
      <w:szCs w:val="13"/>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6">
    <w:name w:val="Body text (7)"/>
    <w:basedOn w:val="Normal"/>
    <w:link w:val="CharStyle7"/>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