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456" w:lineRule="auto"/>
        <w:ind w:left="0" w:firstLine="0"/>
        <w:jc w:val="left"/>
        <w:rPr>
          <w:sz w:val="17"/>
          <w:szCs w:val="17"/>
        </w:rPr>
      </w:pPr>
      <w:r>
        <w:rPr>
          <w:color w:val="000000"/>
          <w:spacing w:val="0"/>
          <w:w w:val="100"/>
          <w:position w:val="0"/>
          <w:sz w:val="17"/>
          <w:szCs w:val="17"/>
          <w:shd w:val="clear" w:color="auto" w:fill="auto"/>
          <w:lang w:val="en-US" w:eastAsia="en-US" w:bidi="en-US"/>
        </w:rPr>
        <w:t>is ciliated all over. The interior of the body is composed of granular nucleated cells, and it contains a double eye-spot, composed of two crescentic masses of pigment. There are also two ciliated funnels forming the rudiments of the excretory system and a granular mass behind the head-papilla, probably representing the digestive tract. The embryo swims actively about, but if it does not succeed in meet</w:t>
        <w:softHyphen/>
        <w:t>ing the appropriate host for its next stage of development (</w:t>
      </w:r>
      <w:r>
        <w:rPr>
          <w:rStyle w:val="CharStyle7"/>
          <w:i/>
          <w:iCs/>
          <w:lang w:val="en-US" w:eastAsia="en-US" w:bidi="en-US"/>
        </w:rPr>
        <w:t>Limn</w:t>
      </w:r>
      <w:r>
        <w:rPr>
          <w:rStyle w:val="CharStyle7"/>
          <w:i/>
          <w:iCs/>
          <w:lang w:val="en-US" w:eastAsia="en-US" w:bidi="en-US"/>
        </w:rPr>
        <w:t>æ</w:t>
      </w:r>
      <w:r>
        <w:rPr>
          <w:rStyle w:val="CharStyle7"/>
          <w:i/>
          <w:iCs/>
          <w:lang w:val="en-US" w:eastAsia="en-US" w:bidi="en-US"/>
        </w:rPr>
        <w:t>us truncatulus,</w:t>
      </w:r>
      <w:r>
        <w:rPr>
          <w:color w:val="000000"/>
          <w:spacing w:val="0"/>
          <w:w w:val="100"/>
          <w:position w:val="0"/>
          <w:sz w:val="17"/>
          <w:szCs w:val="17"/>
          <w:shd w:val="clear" w:color="auto" w:fill="auto"/>
          <w:lang w:val="en-US" w:eastAsia="en-US" w:bidi="en-US"/>
        </w:rPr>
        <w:t xml:space="preserve"> a small pond snail) its period of vitality seems to be limited to about eight hours. If it should meet with one of these snails it applies the head-papilla to some part of its surface and begins to bore, twisting round and round on its axis by means of its cilia, the head-papilla becoming pointed and elongated to four or five times its original length. Eventually the tissues of the snail are separated as if by a wedge, and a gap is formed through which the embryo forces an entrance into its body. Here it under</w:t>
        <w:softHyphen/>
        <w:t>goes a metamorphosis, losing its organs of locomotion and becom</w:t>
        <w:softHyphen/>
        <w:t>ing what is termed a “sporocyst” (fig. 2, B). This is an elliptical sac, which commonly attains a length of 07 mm. Its wall con</w:t>
        <w:softHyphen/>
        <w:t xml:space="preserve">sists of a structureless cuticle, beneath which are external, circular, and internal longitudinal muscle-fibres. These are succeeded by an epithelium, the elements of which vary greatly in size. These sporocysts may be produced by a process of transverse fission. Within the sporocyst rounded masses of cells are formed </w:t>
      </w:r>
      <w:r>
        <w:rPr>
          <w:color w:val="000000"/>
          <w:spacing w:val="0"/>
          <w:w w:val="100"/>
          <w:position w:val="0"/>
          <w:sz w:val="17"/>
          <w:szCs w:val="17"/>
          <w:shd w:val="clear" w:color="auto" w:fill="auto"/>
          <w:lang w:val="fr-FR" w:eastAsia="fr-FR" w:bidi="fr-FR"/>
        </w:rPr>
        <w:t xml:space="preserve">(morulæ), </w:t>
      </w:r>
      <w:r>
        <w:rPr>
          <w:color w:val="000000"/>
          <w:spacing w:val="0"/>
          <w:w w:val="100"/>
          <w:position w:val="0"/>
          <w:sz w:val="17"/>
          <w:szCs w:val="17"/>
          <w:shd w:val="clear" w:color="auto" w:fill="auto"/>
          <w:lang w:val="en-US" w:eastAsia="en-US" w:bidi="en-US"/>
        </w:rPr>
        <w:t xml:space="preserve">which undergo a process of invagination, producing a gastrula, which again develops by the formation of a digestive tract into what is known as a “redia” (fig 2, C, D). This forces its way through the wall of the sporocyst, which heals up immediately, and then wanders through the tissue of the snail, most commonly finding its way to the liver. If many </w:t>
      </w:r>
      <w:r>
        <w:rPr>
          <w:color w:val="000000"/>
          <w:spacing w:val="0"/>
          <w:w w:val="100"/>
          <w:position w:val="0"/>
          <w:sz w:val="17"/>
          <w:szCs w:val="17"/>
          <w:shd w:val="clear" w:color="auto" w:fill="auto"/>
          <w:lang w:val="fr-FR" w:eastAsia="fr-FR" w:bidi="fr-FR"/>
        </w:rPr>
        <w:t xml:space="preserve">rediæ </w:t>
      </w:r>
      <w:r>
        <w:rPr>
          <w:color w:val="000000"/>
          <w:spacing w:val="0"/>
          <w:w w:val="100"/>
          <w:position w:val="0"/>
          <w:sz w:val="17"/>
          <w:szCs w:val="17"/>
          <w:shd w:val="clear" w:color="auto" w:fill="auto"/>
          <w:lang w:val="en-US" w:eastAsia="en-US" w:bidi="en-US"/>
        </w:rPr>
        <w:t>are present the snail usually perishes. The adult redia may attain a length of 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6 mm. It has an elongated cylindrical form, and near its posterior extremity are two processes directed backwards, which probably serve as aids to locomotion. At the anterior extremity is the mouth, leading into a muscular pharynx, followed by a saccular digestive tract. A ring-shaped thickening is seen a little way behind the mouth, and immediately posterior to this a special aperture for the exit of the germs formed within the redia. About a score of these are usually to be found in all stages of development, the earliest being a rounded mass of cells (morula), which elongates, one end at the </w:t>
      </w:r>
      <w:r>
        <w:rPr>
          <w:color w:val="000000"/>
          <w:spacing w:val="0"/>
          <w:w w:val="100"/>
          <w:position w:val="0"/>
          <w:sz w:val="17"/>
          <w:szCs w:val="17"/>
          <w:shd w:val="clear" w:color="auto" w:fill="auto"/>
          <w:lang w:val="en-US" w:eastAsia="en-US" w:bidi="en-US"/>
        </w:rPr>
        <w:t>same time becoming more attenuated than the other, and gradually forming an elongated tail, while the body becomes oval and de</w:t>
        <w:softHyphen/>
        <w:t xml:space="preserve">pressed (fig. 2, E). Two suckers and the rudiment of the future digestive tract make their appearance. As soon as the “cercaria,” this being the name given to the present organism, has attained this stage of development it emerges from the redia, and by the aid of its suckers and tail wriggles its way out of the host, swimming freely about in the water. Like other </w:t>
      </w:r>
      <w:r>
        <w:rPr>
          <w:color w:val="000000"/>
          <w:spacing w:val="0"/>
          <w:w w:val="100"/>
          <w:position w:val="0"/>
          <w:sz w:val="17"/>
          <w:szCs w:val="17"/>
          <w:shd w:val="clear" w:color="auto" w:fill="auto"/>
          <w:lang w:val="fr-FR" w:eastAsia="fr-FR" w:bidi="fr-FR"/>
        </w:rPr>
        <w:t xml:space="preserve">cercariæ </w:t>
      </w:r>
      <w:r>
        <w:rPr>
          <w:color w:val="000000"/>
          <w:spacing w:val="0"/>
          <w:w w:val="100"/>
          <w:position w:val="0"/>
          <w:sz w:val="17"/>
          <w:szCs w:val="17"/>
          <w:shd w:val="clear" w:color="auto" w:fill="auto"/>
          <w:lang w:val="en-US" w:eastAsia="en-US" w:bidi="en-US"/>
        </w:rPr>
        <w:t xml:space="preserve">developed in </w:t>
      </w:r>
      <w:r>
        <w:rPr>
          <w:color w:val="000000"/>
          <w:spacing w:val="0"/>
          <w:w w:val="100"/>
          <w:position w:val="0"/>
          <w:sz w:val="17"/>
          <w:szCs w:val="17"/>
          <w:shd w:val="clear" w:color="auto" w:fill="auto"/>
          <w:lang w:val="fr-FR" w:eastAsia="fr-FR" w:bidi="fr-FR"/>
        </w:rPr>
        <w:t xml:space="preserve">rediæ </w:t>
      </w:r>
      <w:r>
        <w:rPr>
          <w:color w:val="000000"/>
          <w:spacing w:val="0"/>
          <w:w w:val="100"/>
          <w:position w:val="0"/>
          <w:sz w:val="17"/>
          <w:szCs w:val="17"/>
          <w:shd w:val="clear" w:color="auto" w:fill="auto"/>
          <w:lang w:val="en-US" w:eastAsia="en-US" w:bidi="en-US"/>
        </w:rPr>
        <w:t xml:space="preserve">this one has no head-spine, but in mature examples the anterior of the body often exhibits a number of very minute spines. An interesting feature in the animal is the presence of the “cysto- genous cells,” two lobate masses arranged one on each side of the body. These cells contain small rod-like bodies, whence they have been termed “cellules </w:t>
      </w:r>
      <w:r>
        <w:rPr>
          <w:color w:val="000000"/>
          <w:spacing w:val="0"/>
          <w:w w:val="100"/>
          <w:position w:val="0"/>
          <w:sz w:val="17"/>
          <w:szCs w:val="17"/>
          <w:shd w:val="clear" w:color="auto" w:fill="auto"/>
          <w:lang w:val="fr-FR" w:eastAsia="fr-FR" w:bidi="fr-FR"/>
        </w:rPr>
        <w:t xml:space="preserve">à batonnets,” </w:t>
      </w:r>
      <w:r>
        <w:rPr>
          <w:color w:val="000000"/>
          <w:spacing w:val="0"/>
          <w:w w:val="100"/>
          <w:position w:val="0"/>
          <w:sz w:val="17"/>
          <w:szCs w:val="17"/>
          <w:shd w:val="clear" w:color="auto" w:fill="auto"/>
          <w:lang w:val="en-US" w:eastAsia="en-US" w:bidi="en-US"/>
        </w:rPr>
        <w:t>and similar bodies have been found in the protective cyst which they excrete ; Sonsino (28) has suggested that they may assist in imparting stiffness to this struc</w:t>
        <w:softHyphen/>
        <w:t>ture, and has noticed that they are more abundant in those forms which encyst in the open air. When the cercaria has swum about for a short time it finds its way to the water-plants, and encysts itself on their stems and leaves. During this process the tail is swung vigorously about, until finally a more violent motion de</w:t>
        <w:softHyphen/>
        <w:t xml:space="preserve">taches it ; at the same time the cells just mentioned throw out a gummy secretion, which rapidly hardens and encloses the cercaria in a kind of case. It is in this condition that the </w:t>
      </w:r>
      <w:r>
        <w:rPr>
          <w:color w:val="000000"/>
          <w:spacing w:val="0"/>
          <w:w w:val="100"/>
          <w:position w:val="0"/>
          <w:sz w:val="17"/>
          <w:szCs w:val="17"/>
          <w:shd w:val="clear" w:color="auto" w:fill="auto"/>
          <w:lang w:val="fr-FR" w:eastAsia="fr-FR" w:bidi="fr-FR"/>
        </w:rPr>
        <w:t xml:space="preserve">larvæ </w:t>
      </w:r>
      <w:r>
        <w:rPr>
          <w:color w:val="000000"/>
          <w:spacing w:val="0"/>
          <w:w w:val="100"/>
          <w:position w:val="0"/>
          <w:sz w:val="17"/>
          <w:szCs w:val="17"/>
          <w:shd w:val="clear" w:color="auto" w:fill="auto"/>
          <w:lang w:val="en-US" w:eastAsia="en-US" w:bidi="en-US"/>
        </w:rPr>
        <w:t>are swallowed by the grazing sheep to form sexually mature flukes in their livers.</w:t>
      </w:r>
    </w:p>
    <w:p>
      <w:pPr>
        <w:pStyle w:val="Style3"/>
        <w:keepNext w:val="0"/>
        <w:keepLines w:val="0"/>
        <w:widowControl w:val="0"/>
        <w:shd w:val="clear" w:color="auto" w:fill="auto"/>
        <w:bidi w:val="0"/>
        <w:spacing w:line="19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life-history of a typical digenetic Trematode may be summed up as follows:—(1) the </w:t>
      </w:r>
      <w:r>
        <w:rPr>
          <w:rStyle w:val="CharStyle7"/>
          <w:i/>
          <w:iCs/>
          <w:lang w:val="en-US" w:eastAsia="en-US" w:bidi="en-US"/>
        </w:rPr>
        <w:t>egg,</w:t>
      </w:r>
      <w:r>
        <w:rPr>
          <w:color w:val="000000"/>
          <w:spacing w:val="0"/>
          <w:w w:val="100"/>
          <w:position w:val="0"/>
          <w:sz w:val="17"/>
          <w:szCs w:val="17"/>
          <w:shd w:val="clear" w:color="auto" w:fill="auto"/>
          <w:lang w:val="en-US" w:eastAsia="en-US" w:bidi="en-US"/>
        </w:rPr>
        <w:t xml:space="preserve"> produced sexually; (2) the </w:t>
      </w:r>
      <w:r>
        <w:rPr>
          <w:rStyle w:val="CharStyle7"/>
          <w:i/>
          <w:iCs/>
          <w:lang w:val="en-US" w:eastAsia="en-US" w:bidi="en-US"/>
        </w:rPr>
        <w:t>ciliated embryo·,</w:t>
      </w:r>
      <w:r>
        <w:rPr>
          <w:color w:val="000000"/>
          <w:spacing w:val="0"/>
          <w:w w:val="100"/>
          <w:position w:val="0"/>
          <w:sz w:val="17"/>
          <w:szCs w:val="17"/>
          <w:shd w:val="clear" w:color="auto" w:fill="auto"/>
          <w:lang w:val="en-US" w:eastAsia="en-US" w:bidi="en-US"/>
        </w:rPr>
        <w:t xml:space="preserve"> (3) the </w:t>
      </w:r>
      <w:r>
        <w:rPr>
          <w:rStyle w:val="CharStyle7"/>
          <w:i/>
          <w:iCs/>
          <w:lang w:val="en-US" w:eastAsia="en-US" w:bidi="en-US"/>
        </w:rPr>
        <w:t>sporocyst·,</w:t>
      </w:r>
      <w:r>
        <w:rPr>
          <w:color w:val="000000"/>
          <w:spacing w:val="0"/>
          <w:w w:val="100"/>
          <w:position w:val="0"/>
          <w:sz w:val="17"/>
          <w:szCs w:val="17"/>
          <w:shd w:val="clear" w:color="auto" w:fill="auto"/>
          <w:lang w:val="en-US" w:eastAsia="en-US" w:bidi="en-US"/>
        </w:rPr>
        <w:t xml:space="preserve"> (4) the </w:t>
      </w:r>
      <w:r>
        <w:rPr>
          <w:rStyle w:val="CharStyle7"/>
          <w:i/>
          <w:iCs/>
          <w:lang w:val="en-US" w:eastAsia="en-US" w:bidi="en-US"/>
        </w:rPr>
        <w:t>redia,</w:t>
      </w:r>
      <w:r>
        <w:rPr>
          <w:color w:val="000000"/>
          <w:spacing w:val="0"/>
          <w:w w:val="100"/>
          <w:position w:val="0"/>
          <w:sz w:val="17"/>
          <w:szCs w:val="17"/>
          <w:shd w:val="clear" w:color="auto" w:fill="auto"/>
          <w:lang w:val="en-US" w:eastAsia="en-US" w:bidi="en-US"/>
        </w:rPr>
        <w:t xml:space="preserve"> produced asexually ; (5) the </w:t>
      </w:r>
      <w:r>
        <w:rPr>
          <w:rStyle w:val="CharStyle7"/>
          <w:i/>
          <w:iCs/>
          <w:lang w:val="en-US" w:eastAsia="en-US" w:bidi="en-US"/>
        </w:rPr>
        <w:t>cercaria,</w:t>
      </w:r>
      <w:r>
        <w:rPr>
          <w:color w:val="000000"/>
          <w:spacing w:val="0"/>
          <w:w w:val="100"/>
          <w:position w:val="0"/>
          <w:sz w:val="17"/>
          <w:szCs w:val="17"/>
          <w:shd w:val="clear" w:color="auto" w:fill="auto"/>
          <w:lang w:val="en-US" w:eastAsia="en-US" w:bidi="en-US"/>
        </w:rPr>
        <w:t xml:space="preserve"> produced asexually; (6) the </w:t>
      </w:r>
      <w:r>
        <w:rPr>
          <w:rStyle w:val="CharStyle7"/>
          <w:i/>
          <w:iCs/>
          <w:lang w:val="en-US" w:eastAsia="en-US" w:bidi="en-US"/>
        </w:rPr>
        <w:t>adult Trematode.</w:t>
      </w:r>
      <w:r>
        <w:rPr>
          <w:color w:val="000000"/>
          <w:spacing w:val="0"/>
          <w:w w:val="100"/>
          <w:position w:val="0"/>
          <w:sz w:val="17"/>
          <w:szCs w:val="17"/>
          <w:shd w:val="clear" w:color="auto" w:fill="auto"/>
          <w:lang w:val="en-US" w:eastAsia="en-US" w:bidi="en-US"/>
        </w:rPr>
        <w:t xml:space="preserve"> Hence it would appear that the digenetic forms have at least one, usually many, asexual generations before the sexual one appears. The embryo may form either a sporocyst or a redia, these two forms being distinguished by the presence of a digestive tract and of a special birth-opening in the latter. Within these parent forms the germs may arise from two sources,—the cells which occupy the central region of the young sporocyst or redia, or the epithelium lining the body-walls. “ The germs to which a sporocyst gives origin may develop in some instances into sporocysts, in others into </w:t>
      </w:r>
      <w:r>
        <w:rPr>
          <w:color w:val="000000"/>
          <w:spacing w:val="0"/>
          <w:w w:val="100"/>
          <w:position w:val="0"/>
          <w:sz w:val="17"/>
          <w:szCs w:val="17"/>
          <w:shd w:val="clear" w:color="auto" w:fill="auto"/>
          <w:lang w:val="fr-FR" w:eastAsia="fr-FR" w:bidi="fr-FR"/>
        </w:rPr>
        <w:t xml:space="preserve">rediæ </w:t>
      </w:r>
      <w:r>
        <w:rPr>
          <w:color w:val="000000"/>
          <w:spacing w:val="0"/>
          <w:w w:val="100"/>
          <w:position w:val="0"/>
          <w:sz w:val="17"/>
          <w:szCs w:val="17"/>
          <w:shd w:val="clear" w:color="auto" w:fill="auto"/>
          <w:lang w:val="en-US" w:eastAsia="en-US" w:bidi="en-US"/>
        </w:rPr>
        <w:t xml:space="preserve">or into </w:t>
      </w:r>
      <w:r>
        <w:rPr>
          <w:color w:val="000000"/>
          <w:spacing w:val="0"/>
          <w:w w:val="100"/>
          <w:position w:val="0"/>
          <w:sz w:val="17"/>
          <w:szCs w:val="17"/>
          <w:shd w:val="clear" w:color="auto" w:fill="auto"/>
          <w:lang w:val="fr-FR" w:eastAsia="fr-FR" w:bidi="fr-FR"/>
        </w:rPr>
        <w:t xml:space="preserve">cercariæ. </w:t>
      </w:r>
      <w:r>
        <w:rPr>
          <w:color w:val="000000"/>
          <w:spacing w:val="0"/>
          <w:w w:val="100"/>
          <w:position w:val="0"/>
          <w:sz w:val="17"/>
          <w:szCs w:val="17"/>
          <w:shd w:val="clear" w:color="auto" w:fill="auto"/>
          <w:lang w:val="en-US" w:eastAsia="en-US" w:bidi="en-US"/>
        </w:rPr>
        <w:t xml:space="preserve">And it does not seem certain that there is any limit to the possible number of successive generations of </w:t>
      </w:r>
      <w:r>
        <w:rPr>
          <w:color w:val="000000"/>
          <w:spacing w:val="0"/>
          <w:w w:val="100"/>
          <w:position w:val="0"/>
          <w:sz w:val="17"/>
          <w:szCs w:val="17"/>
          <w:shd w:val="clear" w:color="auto" w:fill="auto"/>
          <w:lang w:val="fr-FR" w:eastAsia="fr-FR" w:bidi="fr-FR"/>
        </w:rPr>
        <w:t xml:space="preserve">rediæ. </w:t>
      </w:r>
      <w:r>
        <w:rPr>
          <w:color w:val="000000"/>
          <w:spacing w:val="0"/>
          <w:w w:val="100"/>
          <w:position w:val="0"/>
          <w:sz w:val="17"/>
          <w:szCs w:val="17"/>
          <w:shd w:val="clear" w:color="auto" w:fill="auto"/>
          <w:lang w:val="en-US" w:eastAsia="en-US" w:bidi="en-US"/>
        </w:rPr>
        <w:t xml:space="preserve">Both </w:t>
      </w:r>
      <w:r>
        <w:rPr>
          <w:color w:val="000000"/>
          <w:spacing w:val="0"/>
          <w:w w:val="100"/>
          <w:position w:val="0"/>
          <w:sz w:val="17"/>
          <w:szCs w:val="17"/>
          <w:shd w:val="clear" w:color="auto" w:fill="auto"/>
          <w:lang w:val="fr-FR" w:eastAsia="fr-FR" w:bidi="fr-FR"/>
        </w:rPr>
        <w:t xml:space="preserve">cercariæ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fr-FR" w:eastAsia="fr-FR" w:bidi="fr-FR"/>
        </w:rPr>
        <w:t xml:space="preserve">rediæ </w:t>
      </w:r>
      <w:r>
        <w:rPr>
          <w:color w:val="000000"/>
          <w:spacing w:val="0"/>
          <w:w w:val="100"/>
          <w:position w:val="0"/>
          <w:sz w:val="17"/>
          <w:szCs w:val="17"/>
          <w:shd w:val="clear" w:color="auto" w:fill="auto"/>
          <w:lang w:val="en-US" w:eastAsia="en-US" w:bidi="en-US"/>
        </w:rPr>
        <w:t>may occur side by side in the same nurse. The last term in the series is, however, invariably a cercaria.”</w:t>
      </w:r>
    </w:p>
    <w:p>
      <w:pPr>
        <w:pStyle w:val="Style3"/>
        <w:keepNext w:val="0"/>
        <w:keepLines w:val="0"/>
        <w:widowControl w:val="0"/>
        <w:shd w:val="clear" w:color="auto" w:fill="auto"/>
        <w:bidi w:val="0"/>
        <w:spacing w:line="180" w:lineRule="auto"/>
        <w:ind w:left="0" w:firstLine="360"/>
        <w:jc w:val="left"/>
        <w:rPr>
          <w:sz w:val="16"/>
          <w:szCs w:val="16"/>
        </w:rPr>
      </w:pPr>
      <w:r>
        <w:rPr>
          <w:color w:val="000000"/>
          <w:spacing w:val="0"/>
          <w:w w:val="100"/>
          <w:position w:val="0"/>
          <w:sz w:val="17"/>
          <w:szCs w:val="17"/>
          <w:shd w:val="clear" w:color="auto" w:fill="auto"/>
          <w:lang w:val="de-DE" w:eastAsia="de-DE" w:bidi="de-DE"/>
        </w:rPr>
        <w:t xml:space="preserve">Pagenstecher, </w:t>
      </w:r>
      <w:r>
        <w:rPr>
          <w:color w:val="000000"/>
          <w:spacing w:val="0"/>
          <w:w w:val="100"/>
          <w:position w:val="0"/>
          <w:sz w:val="17"/>
          <w:szCs w:val="17"/>
          <w:shd w:val="clear" w:color="auto" w:fill="auto"/>
          <w:lang w:val="en-US" w:eastAsia="en-US" w:bidi="en-US"/>
        </w:rPr>
        <w:t>Ercolani (29), and others have stated that the tail of a cercaria may become a sporocyst and produce germs, but this has not met with general acceptance, and the supposition is not supported by the structure of the tail, which consists of a “ con</w:t>
        <w:softHyphen/>
        <w:t xml:space="preserve">tractile substance, occupying the axis and periphery, with large vesicular cells between ” </w:t>
      </w:r>
      <w:r>
        <w:rPr>
          <w:color w:val="000000"/>
          <w:spacing w:val="0"/>
          <w:w w:val="100"/>
          <w:position w:val="0"/>
          <w:sz w:val="17"/>
          <w:szCs w:val="17"/>
          <w:shd w:val="clear" w:color="auto" w:fill="auto"/>
          <w:lang w:val="de-DE" w:eastAsia="de-DE" w:bidi="de-DE"/>
        </w:rPr>
        <w:t xml:space="preserve">(Schwarze, </w:t>
      </w:r>
      <w:r>
        <w:rPr>
          <w:color w:val="000000"/>
          <w:spacing w:val="0"/>
          <w:w w:val="100"/>
          <w:position w:val="0"/>
          <w:sz w:val="17"/>
          <w:szCs w:val="17"/>
          <w:shd w:val="clear" w:color="auto" w:fill="auto"/>
          <w:lang w:val="en-US" w:eastAsia="en-US" w:bidi="en-US"/>
        </w:rPr>
        <w:t xml:space="preserve">13). Ercolani (29) has also published striking statements to the effect that the structure of these entozoa is so profoundly modified by their habitat that what have been hitherto described as distinct species may be only “local varieties”; thus he finds that </w:t>
      </w:r>
      <w:r>
        <w:rPr>
          <w:rStyle w:val="CharStyle7"/>
          <w:i/>
          <w:iCs/>
          <w:lang w:val="en-US" w:eastAsia="en-US" w:bidi="en-US"/>
        </w:rPr>
        <w:t xml:space="preserve">Cercaria </w:t>
      </w:r>
      <w:r>
        <w:rPr>
          <w:rStyle w:val="CharStyle7"/>
          <w:i/>
          <w:iCs/>
          <w:lang w:val="la-001" w:eastAsia="la-001" w:bidi="la-001"/>
        </w:rPr>
        <w:t>armata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develops in </w:t>
      </w:r>
      <w:r>
        <w:rPr>
          <w:rStyle w:val="CharStyle7"/>
          <w:i/>
          <w:iCs/>
          <w:lang w:val="en-US" w:eastAsia="en-US" w:bidi="en-US"/>
        </w:rPr>
        <w:t>Tropi- donotus</w:t>
      </w:r>
      <w:r>
        <w:rPr>
          <w:color w:val="000000"/>
          <w:spacing w:val="0"/>
          <w:w w:val="100"/>
          <w:position w:val="0"/>
          <w:sz w:val="17"/>
          <w:szCs w:val="17"/>
          <w:shd w:val="clear" w:color="auto" w:fill="auto"/>
          <w:lang w:val="en-US" w:eastAsia="en-US" w:bidi="en-US"/>
        </w:rPr>
        <w:t xml:space="preserve"> into </w:t>
      </w:r>
      <w:r>
        <w:rPr>
          <w:i/>
          <w:iCs/>
          <w:color w:val="000000"/>
          <w:spacing w:val="0"/>
          <w:w w:val="100"/>
          <w:position w:val="0"/>
          <w:sz w:val="17"/>
          <w:szCs w:val="17"/>
          <w:shd w:val="clear" w:color="auto" w:fill="auto"/>
          <w:lang w:val="en-US" w:eastAsia="en-US" w:bidi="en-US"/>
        </w:rPr>
        <w:t>D</w:t>
      </w:r>
      <w:r>
        <w:rPr>
          <w:rStyle w:val="CharStyle7"/>
          <w:i/>
          <w:iCs/>
          <w:lang w:val="en-US" w:eastAsia="en-US" w:bidi="en-US"/>
        </w:rPr>
        <w:t xml:space="preserve">istomum </w:t>
      </w:r>
      <w:r>
        <w:rPr>
          <w:rStyle w:val="CharStyle7"/>
          <w:i/>
          <w:iCs/>
          <w:lang w:val="la-001" w:eastAsia="la-001" w:bidi="la-001"/>
        </w:rPr>
        <w:t>signatum,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whilst in </w:t>
      </w:r>
      <w:r>
        <w:rPr>
          <w:rStyle w:val="CharStyle7"/>
          <w:i/>
          <w:iCs/>
          <w:lang w:val="la-001" w:eastAsia="la-001" w:bidi="la-001"/>
        </w:rPr>
        <w:t>Mus musculus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w:t>
      </w:r>
      <w:r>
        <w:rPr>
          <w:rStyle w:val="CharStyle7"/>
          <w:i/>
          <w:iCs/>
          <w:lang w:val="en-US" w:eastAsia="en-US" w:bidi="en-US"/>
        </w:rPr>
        <w:t xml:space="preserve">Μ. </w:t>
      </w:r>
      <w:r>
        <w:rPr>
          <w:rStyle w:val="CharStyle7"/>
          <w:i/>
          <w:iCs/>
          <w:lang w:val="la-001" w:eastAsia="la-001" w:bidi="la-001"/>
        </w:rPr>
        <w:t>decumanus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it becomes a distinct dwarfed form, </w:t>
      </w:r>
      <w:r>
        <w:rPr>
          <w:rStyle w:val="CharStyle7"/>
          <w:i/>
          <w:iCs/>
          <w:lang w:val="la-001" w:eastAsia="la-001" w:bidi="la-001"/>
        </w:rPr>
        <w:t>D. muris.</w:t>
      </w:r>
    </w:p>
    <w:p>
      <w:pPr>
        <w:pStyle w:val="Style3"/>
        <w:keepNext w:val="0"/>
        <w:keepLines w:val="0"/>
        <w:widowControl w:val="0"/>
        <w:shd w:val="clear" w:color="auto" w:fill="auto"/>
        <w:bidi w:val="0"/>
        <w:spacing w:line="180" w:lineRule="auto"/>
        <w:ind w:left="0" w:firstLine="360"/>
        <w:jc w:val="left"/>
        <w:rPr>
          <w:sz w:val="17"/>
          <w:szCs w:val="17"/>
        </w:rPr>
      </w:pPr>
      <w:r>
        <w:rPr>
          <w:rStyle w:val="CharStyle7"/>
          <w:i/>
          <w:iCs/>
          <w:lang w:val="en-US" w:eastAsia="en-US" w:bidi="en-US"/>
        </w:rPr>
        <w:t>Pathological and Economic Relations.—</w:t>
      </w:r>
      <w:r>
        <w:rPr>
          <w:color w:val="000000"/>
          <w:spacing w:val="0"/>
          <w:w w:val="100"/>
          <w:position w:val="0"/>
          <w:sz w:val="17"/>
          <w:szCs w:val="17"/>
          <w:shd w:val="clear" w:color="auto" w:fill="auto"/>
          <w:lang w:val="en-US" w:eastAsia="en-US" w:bidi="en-US"/>
        </w:rPr>
        <w:t>Although the number of Trematodes which have been recorded from the human body is about equal to that of the Cestodes, the medical significance of the former is much less than that of the latter, because as a rule they occur in smaller numbers and are less apt to invade organs of vital importance. The Trematodes which have been found in man are—</w:t>
      </w:r>
    </w:p>
    <w:tbl>
      <w:tblPr>
        <w:tblOverlap w:val="never"/>
        <w:jc w:val="left"/>
        <w:tblLayout w:type="fixed"/>
      </w:tblPr>
      <w:tblGrid>
        <w:gridCol w:w="3020"/>
        <w:gridCol w:w="1779"/>
      </w:tblGrid>
      <w:tr>
        <w:trPr>
          <w:trHeight w:val="128"/>
        </w:trPr>
        <w:tc>
          <w:tcPr>
            <w:tcBorders/>
            <w:shd w:val="clear" w:color="auto" w:fill="FFFFFF"/>
            <w:vAlign w:val="top"/>
          </w:tcPr>
          <w:p>
            <w:pPr>
              <w:pStyle w:val="Style12"/>
              <w:keepNext w:val="0"/>
              <w:keepLines w:val="0"/>
              <w:widowControl w:val="0"/>
              <w:shd w:val="clear" w:color="auto" w:fill="auto"/>
              <w:tabs>
                <w:tab w:leader="dot" w:pos="2826" w:val="left"/>
              </w:tabs>
              <w:bidi w:val="0"/>
              <w:spacing w:line="240" w:lineRule="auto"/>
              <w:ind w:left="0" w:firstLine="0"/>
              <w:jc w:val="left"/>
              <w:rPr>
                <w:sz w:val="12"/>
                <w:szCs w:val="12"/>
              </w:rPr>
            </w:pPr>
            <w:r>
              <w:rPr>
                <w:i/>
                <w:iCs/>
                <w:color w:val="000000"/>
                <w:spacing w:val="0"/>
                <w:w w:val="100"/>
                <w:position w:val="0"/>
                <w:sz w:val="13"/>
                <w:szCs w:val="13"/>
                <w:shd w:val="clear" w:color="auto" w:fill="auto"/>
                <w:lang w:val="en-US" w:eastAsia="en-US" w:bidi="en-US"/>
              </w:rPr>
              <w:t xml:space="preserve">Fasciola </w:t>
            </w:r>
            <w:r>
              <w:rPr>
                <w:i/>
                <w:iCs/>
                <w:color w:val="000000"/>
                <w:spacing w:val="0"/>
                <w:w w:val="100"/>
                <w:position w:val="0"/>
                <w:sz w:val="13"/>
                <w:szCs w:val="13"/>
                <w:shd w:val="clear" w:color="auto" w:fill="auto"/>
                <w:lang w:val="la-001" w:eastAsia="la-001" w:bidi="la-001"/>
              </w:rPr>
              <w:t>hepatica,</w:t>
            </w:r>
            <w:r>
              <w:rPr>
                <w:rFonts w:ascii="Arial" w:eastAsia="Arial" w:hAnsi="Arial" w:cs="Arial"/>
                <w:color w:val="000000"/>
                <w:spacing w:val="0"/>
                <w:w w:val="100"/>
                <w:position w:val="0"/>
                <w:sz w:val="12"/>
                <w:szCs w:val="12"/>
                <w:shd w:val="clear" w:color="auto" w:fill="auto"/>
                <w:lang w:val="la-001" w:eastAsia="la-001" w:bidi="la-001"/>
              </w:rPr>
              <w:t xml:space="preserve"> </w:t>
            </w:r>
            <w:r>
              <w:rPr>
                <w:rFonts w:ascii="Arial" w:eastAsia="Arial" w:hAnsi="Arial" w:cs="Arial"/>
                <w:color w:val="000000"/>
                <w:spacing w:val="0"/>
                <w:w w:val="100"/>
                <w:position w:val="0"/>
                <w:sz w:val="12"/>
                <w:szCs w:val="12"/>
                <w:shd w:val="clear" w:color="auto" w:fill="auto"/>
                <w:lang w:val="en-US" w:eastAsia="en-US" w:bidi="en-US"/>
              </w:rPr>
              <w:t>Linn.,</w:t>
              <w:tab/>
            </w:r>
          </w:p>
        </w:tc>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in the liver.</w:t>
            </w:r>
          </w:p>
        </w:tc>
      </w:tr>
      <w:tr>
        <w:trPr>
          <w:trHeight w:val="128"/>
        </w:trPr>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2"/>
                <w:szCs w:val="12"/>
              </w:rPr>
            </w:pPr>
            <w:r>
              <w:rPr>
                <w:i/>
                <w:iCs/>
                <w:color w:val="000000"/>
                <w:spacing w:val="0"/>
                <w:w w:val="100"/>
                <w:position w:val="0"/>
                <w:sz w:val="13"/>
                <w:szCs w:val="13"/>
                <w:shd w:val="clear" w:color="auto" w:fill="auto"/>
                <w:lang w:val="en-US" w:eastAsia="en-US" w:bidi="en-US"/>
              </w:rPr>
              <w:t>Distomum lanceolatum,</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de-DE" w:eastAsia="de-DE" w:bidi="de-DE"/>
              </w:rPr>
              <w:t>Mehlis,</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liver.</w:t>
            </w:r>
          </w:p>
        </w:tc>
      </w:tr>
      <w:tr>
        <w:trPr>
          <w:trHeight w:val="128"/>
        </w:trPr>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2"/>
                <w:szCs w:val="12"/>
              </w:rPr>
            </w:pPr>
            <w:r>
              <w:rPr>
                <w:i/>
                <w:iCs/>
                <w:color w:val="000000"/>
                <w:spacing w:val="0"/>
                <w:w w:val="100"/>
                <w:position w:val="0"/>
                <w:sz w:val="13"/>
                <w:szCs w:val="13"/>
                <w:shd w:val="clear" w:color="auto" w:fill="auto"/>
                <w:lang w:val="en-US" w:eastAsia="en-US" w:bidi="en-US"/>
              </w:rPr>
              <w:t>D. ophthalmobium,</w:t>
            </w:r>
            <w:r>
              <w:rPr>
                <w:rFonts w:ascii="Arial" w:eastAsia="Arial" w:hAnsi="Arial" w:cs="Arial"/>
                <w:color w:val="000000"/>
                <w:spacing w:val="0"/>
                <w:w w:val="100"/>
                <w:position w:val="0"/>
                <w:sz w:val="12"/>
                <w:szCs w:val="12"/>
                <w:shd w:val="clear" w:color="auto" w:fill="auto"/>
                <w:lang w:val="en-US" w:eastAsia="en-US" w:bidi="en-US"/>
              </w:rPr>
              <w:t xml:space="preserve"> Diesing, ....</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lens of the eye.</w:t>
            </w:r>
          </w:p>
        </w:tc>
      </w:tr>
      <w:tr>
        <w:trPr>
          <w:trHeight w:val="136"/>
        </w:trPr>
        <w:tc>
          <w:tcPr>
            <w:tcBorders/>
            <w:shd w:val="clear" w:color="auto" w:fill="FFFFFF"/>
            <w:vAlign w:val="bottom"/>
          </w:tcPr>
          <w:p>
            <w:pPr>
              <w:pStyle w:val="Style12"/>
              <w:keepNext w:val="0"/>
              <w:keepLines w:val="0"/>
              <w:widowControl w:val="0"/>
              <w:shd w:val="clear" w:color="auto" w:fill="auto"/>
              <w:tabs>
                <w:tab w:leader="dot" w:pos="2822" w:val="left"/>
              </w:tabs>
              <w:bidi w:val="0"/>
              <w:spacing w:line="240" w:lineRule="auto"/>
              <w:ind w:left="0" w:firstLine="0"/>
              <w:jc w:val="left"/>
              <w:rPr>
                <w:sz w:val="12"/>
                <w:szCs w:val="12"/>
              </w:rPr>
            </w:pPr>
            <w:r>
              <w:rPr>
                <w:i/>
                <w:iCs/>
                <w:color w:val="000000"/>
                <w:spacing w:val="0"/>
                <w:w w:val="100"/>
                <w:position w:val="0"/>
                <w:sz w:val="13"/>
                <w:szCs w:val="13"/>
                <w:shd w:val="clear" w:color="auto" w:fill="auto"/>
                <w:lang w:val="en-US" w:eastAsia="en-US" w:bidi="en-US"/>
              </w:rPr>
              <w:t>D. heterophyes,</w:t>
            </w:r>
            <w:r>
              <w:rPr>
                <w:rFonts w:ascii="Arial" w:eastAsia="Arial" w:hAnsi="Arial" w:cs="Arial"/>
                <w:color w:val="000000"/>
                <w:spacing w:val="0"/>
                <w:w w:val="100"/>
                <w:position w:val="0"/>
                <w:sz w:val="12"/>
                <w:szCs w:val="12"/>
                <w:shd w:val="clear" w:color="auto" w:fill="auto"/>
                <w:lang w:val="en-US" w:eastAsia="en-US" w:bidi="en-US"/>
              </w:rPr>
              <w:t xml:space="preserve"> Bilharz</w:t>
              <w:tab/>
            </w:r>
          </w:p>
        </w:tc>
        <w:tc>
          <w:tcPr>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de-DE" w:eastAsia="de-DE" w:bidi="de-DE"/>
              </w:rPr>
              <w:t xml:space="preserve">„ </w:t>
            </w:r>
            <w:r>
              <w:rPr>
                <w:rFonts w:ascii="Arial" w:eastAsia="Arial" w:hAnsi="Arial" w:cs="Arial"/>
                <w:color w:val="000000"/>
                <w:spacing w:val="0"/>
                <w:w w:val="100"/>
                <w:position w:val="0"/>
                <w:sz w:val="12"/>
                <w:szCs w:val="12"/>
                <w:shd w:val="clear" w:color="auto" w:fill="auto"/>
                <w:lang w:val="en-US" w:eastAsia="en-US" w:bidi="en-US"/>
              </w:rPr>
              <w:t>small intestine.</w:t>
            </w:r>
          </w:p>
        </w:tc>
      </w:tr>
      <w:tr>
        <w:trPr>
          <w:trHeight w:val="136"/>
        </w:trPr>
        <w:tc>
          <w:tcPr>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2"/>
                <w:szCs w:val="12"/>
              </w:rPr>
            </w:pPr>
            <w:r>
              <w:rPr>
                <w:i/>
                <w:iCs/>
                <w:color w:val="000000"/>
                <w:spacing w:val="0"/>
                <w:w w:val="100"/>
                <w:position w:val="0"/>
                <w:sz w:val="13"/>
                <w:szCs w:val="13"/>
                <w:shd w:val="clear" w:color="auto" w:fill="auto"/>
                <w:lang w:val="la-001" w:eastAsia="la-001" w:bidi="la-001"/>
              </w:rPr>
              <w:t>D. crassum,</w:t>
            </w:r>
            <w:r>
              <w:rPr>
                <w:rFonts w:ascii="Arial" w:eastAsia="Arial" w:hAnsi="Arial" w:cs="Arial"/>
                <w:color w:val="000000"/>
                <w:spacing w:val="0"/>
                <w:w w:val="100"/>
                <w:position w:val="0"/>
                <w:sz w:val="12"/>
                <w:szCs w:val="12"/>
                <w:shd w:val="clear" w:color="auto" w:fill="auto"/>
                <w:lang w:val="la-001" w:eastAsia="la-001" w:bidi="la-001"/>
              </w:rPr>
              <w:t xml:space="preserve"> </w:t>
            </w:r>
            <w:r>
              <w:rPr>
                <w:rFonts w:ascii="Arial" w:eastAsia="Arial" w:hAnsi="Arial" w:cs="Arial"/>
                <w:color w:val="000000"/>
                <w:spacing w:val="0"/>
                <w:w w:val="100"/>
                <w:position w:val="0"/>
                <w:sz w:val="12"/>
                <w:szCs w:val="12"/>
                <w:shd w:val="clear" w:color="auto" w:fill="auto"/>
                <w:lang w:val="en-US" w:eastAsia="en-US" w:bidi="en-US"/>
              </w:rPr>
              <w:t>Busk=</w:t>
            </w:r>
            <w:r>
              <w:rPr>
                <w:rFonts w:ascii="Arial" w:eastAsia="Arial" w:hAnsi="Arial" w:cs="Arial"/>
                <w:i/>
                <w:iCs/>
                <w:color w:val="000000"/>
                <w:spacing w:val="0"/>
                <w:w w:val="100"/>
                <w:position w:val="0"/>
                <w:sz w:val="12"/>
                <w:szCs w:val="12"/>
                <w:shd w:val="clear" w:color="auto" w:fill="auto"/>
                <w:lang w:val="en-US" w:eastAsia="en-US" w:bidi="en-US"/>
              </w:rPr>
              <w:t>D</w:t>
            </w:r>
            <w:r>
              <w:rPr>
                <w:rFonts w:ascii="Arial" w:eastAsia="Arial" w:hAnsi="Arial" w:cs="Arial"/>
                <w:color w:val="000000"/>
                <w:spacing w:val="0"/>
                <w:w w:val="100"/>
                <w:position w:val="0"/>
                <w:sz w:val="12"/>
                <w:szCs w:val="12"/>
                <w:shd w:val="clear" w:color="auto" w:fill="auto"/>
                <w:lang w:val="en-US" w:eastAsia="en-US" w:bidi="en-US"/>
              </w:rPr>
              <w:t xml:space="preserve">. </w:t>
            </w:r>
            <w:r>
              <w:rPr>
                <w:i/>
                <w:iCs/>
                <w:color w:val="000000"/>
                <w:spacing w:val="0"/>
                <w:w w:val="100"/>
                <w:position w:val="0"/>
                <w:sz w:val="13"/>
                <w:szCs w:val="13"/>
                <w:shd w:val="clear" w:color="auto" w:fill="auto"/>
                <w:lang w:val="en-US" w:eastAsia="en-US" w:bidi="en-US"/>
              </w:rPr>
              <w:t>buskii,</w:t>
            </w:r>
            <w:r>
              <w:rPr>
                <w:rFonts w:ascii="Arial" w:eastAsia="Arial" w:hAnsi="Arial" w:cs="Arial"/>
                <w:color w:val="000000"/>
                <w:spacing w:val="0"/>
                <w:w w:val="100"/>
                <w:position w:val="0"/>
                <w:sz w:val="12"/>
                <w:szCs w:val="12"/>
                <w:shd w:val="clear" w:color="auto" w:fill="auto"/>
                <w:lang w:val="en-US" w:eastAsia="en-US" w:bidi="en-US"/>
              </w:rPr>
              <w:t xml:space="preserve"> Wedl,</w:t>
            </w:r>
          </w:p>
        </w:tc>
        <w:tc>
          <w:tcPr>
            <w:tcBorders/>
            <w:shd w:val="clear" w:color="auto" w:fill="FFFFFF"/>
            <w:vAlign w:val="top"/>
          </w:tcPr>
          <w:p>
            <w:pPr>
              <w:pStyle w:val="Style12"/>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de-DE" w:eastAsia="de-DE" w:bidi="de-DE"/>
              </w:rPr>
              <w:t xml:space="preserve">„ </w:t>
            </w:r>
            <w:r>
              <w:rPr>
                <w:rFonts w:ascii="Arial" w:eastAsia="Arial" w:hAnsi="Arial" w:cs="Arial"/>
                <w:color w:val="000000"/>
                <w:spacing w:val="0"/>
                <w:w w:val="100"/>
                <w:position w:val="0"/>
                <w:sz w:val="12"/>
                <w:szCs w:val="12"/>
                <w:shd w:val="clear" w:color="auto" w:fill="auto"/>
                <w:lang w:val="en-US" w:eastAsia="en-US" w:bidi="en-US"/>
              </w:rPr>
              <w:t>intestine.</w:t>
            </w:r>
          </w:p>
        </w:tc>
      </w:tr>
      <w:tr>
        <w:trPr>
          <w:trHeight w:val="113"/>
        </w:trPr>
        <w:tc>
          <w:tcPr>
            <w:tcBorders/>
            <w:shd w:val="clear" w:color="auto" w:fill="FFFFFF"/>
            <w:vAlign w:val="bottom"/>
          </w:tcPr>
          <w:p>
            <w:pPr>
              <w:pStyle w:val="Style12"/>
              <w:keepNext w:val="0"/>
              <w:keepLines w:val="0"/>
              <w:widowControl w:val="0"/>
              <w:shd w:val="clear" w:color="auto" w:fill="auto"/>
              <w:tabs>
                <w:tab w:leader="dot" w:pos="2829" w:val="left"/>
              </w:tabs>
              <w:bidi w:val="0"/>
              <w:spacing w:line="240" w:lineRule="auto"/>
              <w:ind w:left="0" w:firstLine="0"/>
              <w:jc w:val="left"/>
              <w:rPr>
                <w:sz w:val="12"/>
                <w:szCs w:val="12"/>
              </w:rPr>
            </w:pPr>
            <w:r>
              <w:rPr>
                <w:i/>
                <w:iCs/>
                <w:color w:val="000000"/>
                <w:spacing w:val="0"/>
                <w:w w:val="100"/>
                <w:position w:val="0"/>
                <w:sz w:val="13"/>
                <w:szCs w:val="13"/>
                <w:shd w:val="clear" w:color="auto" w:fill="auto"/>
                <w:lang w:val="en-US" w:eastAsia="en-US" w:bidi="en-US"/>
              </w:rPr>
              <w:t>D. capense,</w:t>
            </w:r>
            <w:r>
              <w:rPr>
                <w:rFonts w:ascii="Arial" w:eastAsia="Arial" w:hAnsi="Arial" w:cs="Arial"/>
                <w:color w:val="000000"/>
                <w:spacing w:val="0"/>
                <w:w w:val="100"/>
                <w:position w:val="0"/>
                <w:sz w:val="12"/>
                <w:szCs w:val="12"/>
                <w:shd w:val="clear" w:color="auto" w:fill="auto"/>
                <w:lang w:val="en-US" w:eastAsia="en-US" w:bidi="en-US"/>
              </w:rPr>
              <w:t xml:space="preserve"> Harley,</w:t>
              <w:tab/>
            </w:r>
          </w:p>
        </w:tc>
        <w:tc>
          <w:tcPr>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eggs in the blood.</w:t>
            </w:r>
          </w:p>
        </w:tc>
      </w:tr>
      <w:tr>
        <w:trPr>
          <w:trHeight w:val="121"/>
        </w:trPr>
        <w:tc>
          <w:tcPr>
            <w:tcBorders/>
            <w:shd w:val="clear" w:color="auto" w:fill="FFFFFF"/>
            <w:vAlign w:val="bottom"/>
          </w:tcPr>
          <w:p>
            <w:pPr>
              <w:pStyle w:val="Style12"/>
              <w:keepNext w:val="0"/>
              <w:keepLines w:val="0"/>
              <w:widowControl w:val="0"/>
              <w:shd w:val="clear" w:color="auto" w:fill="auto"/>
              <w:tabs>
                <w:tab w:leader="dot" w:pos="2826" w:val="left"/>
              </w:tabs>
              <w:bidi w:val="0"/>
              <w:spacing w:line="240" w:lineRule="auto"/>
              <w:ind w:left="0" w:firstLine="0"/>
              <w:jc w:val="left"/>
              <w:rPr>
                <w:sz w:val="12"/>
                <w:szCs w:val="12"/>
              </w:rPr>
            </w:pPr>
            <w:r>
              <w:rPr>
                <w:i/>
                <w:iCs/>
                <w:color w:val="000000"/>
                <w:spacing w:val="0"/>
                <w:w w:val="100"/>
                <w:position w:val="0"/>
                <w:sz w:val="13"/>
                <w:szCs w:val="13"/>
                <w:shd w:val="clear" w:color="auto" w:fill="auto"/>
                <w:lang w:val="en-US" w:eastAsia="en-US" w:bidi="en-US"/>
              </w:rPr>
              <w:t>D. spatulatum,</w:t>
            </w:r>
            <w:r>
              <w:rPr>
                <w:rFonts w:ascii="Arial" w:eastAsia="Arial" w:hAnsi="Arial" w:cs="Arial"/>
                <w:color w:val="000000"/>
                <w:spacing w:val="0"/>
                <w:w w:val="100"/>
                <w:position w:val="0"/>
                <w:sz w:val="12"/>
                <w:szCs w:val="12"/>
                <w:shd w:val="clear" w:color="auto" w:fill="auto"/>
                <w:lang w:val="en-US" w:eastAsia="en-US" w:bidi="en-US"/>
              </w:rPr>
              <w:t xml:space="preserve"> Leuckart,</w:t>
              <w:tab/>
            </w:r>
          </w:p>
        </w:tc>
        <w:tc>
          <w:tcPr>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liver.</w:t>
            </w:r>
          </w:p>
        </w:tc>
      </w:tr>
      <w:tr>
        <w:trPr>
          <w:trHeight w:val="136"/>
        </w:trPr>
        <w:tc>
          <w:tcPr>
            <w:tcBorders/>
            <w:shd w:val="clear" w:color="auto" w:fill="FFFFFF"/>
            <w:vAlign w:val="bottom"/>
          </w:tcPr>
          <w:p>
            <w:pPr>
              <w:pStyle w:val="Style12"/>
              <w:keepNext w:val="0"/>
              <w:keepLines w:val="0"/>
              <w:widowControl w:val="0"/>
              <w:shd w:val="clear" w:color="auto" w:fill="auto"/>
              <w:tabs>
                <w:tab w:leader="dot" w:pos="2829" w:val="left"/>
              </w:tabs>
              <w:bidi w:val="0"/>
              <w:spacing w:line="240" w:lineRule="auto"/>
              <w:ind w:left="0" w:firstLine="0"/>
              <w:jc w:val="left"/>
              <w:rPr>
                <w:sz w:val="12"/>
                <w:szCs w:val="12"/>
              </w:rPr>
            </w:pPr>
            <w:r>
              <w:rPr>
                <w:i/>
                <w:iCs/>
                <w:color w:val="000000"/>
                <w:spacing w:val="0"/>
                <w:w w:val="100"/>
                <w:position w:val="0"/>
                <w:sz w:val="13"/>
                <w:szCs w:val="13"/>
                <w:shd w:val="clear" w:color="auto" w:fill="auto"/>
                <w:lang w:val="la-001" w:eastAsia="la-001" w:bidi="la-001"/>
              </w:rPr>
              <w:t>D. endemicum,</w:t>
            </w:r>
            <w:r>
              <w:rPr>
                <w:rFonts w:ascii="Arial" w:eastAsia="Arial" w:hAnsi="Arial" w:cs="Arial"/>
                <w:color w:val="000000"/>
                <w:spacing w:val="0"/>
                <w:w w:val="100"/>
                <w:position w:val="0"/>
                <w:sz w:val="12"/>
                <w:szCs w:val="12"/>
                <w:shd w:val="clear" w:color="auto" w:fill="auto"/>
                <w:lang w:val="la-001" w:eastAsia="la-001" w:bidi="la-001"/>
              </w:rPr>
              <w:t xml:space="preserve"> </w:t>
            </w:r>
            <w:r>
              <w:rPr>
                <w:rFonts w:ascii="Arial" w:eastAsia="Arial" w:hAnsi="Arial" w:cs="Arial"/>
                <w:color w:val="000000"/>
                <w:spacing w:val="0"/>
                <w:w w:val="100"/>
                <w:position w:val="0"/>
                <w:sz w:val="12"/>
                <w:szCs w:val="12"/>
                <w:shd w:val="clear" w:color="auto" w:fill="auto"/>
                <w:lang w:val="en-US" w:eastAsia="en-US" w:bidi="en-US"/>
              </w:rPr>
              <w:t>Baelz,</w:t>
              <w:tab/>
            </w:r>
          </w:p>
        </w:tc>
        <w:tc>
          <w:tcPr>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liver.</w:t>
            </w:r>
          </w:p>
        </w:tc>
      </w:tr>
      <w:tr>
        <w:trPr>
          <w:trHeight w:val="128"/>
        </w:trPr>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2"/>
                <w:szCs w:val="12"/>
              </w:rPr>
            </w:pPr>
            <w:r>
              <w:rPr>
                <w:i/>
                <w:iCs/>
                <w:color w:val="000000"/>
                <w:spacing w:val="0"/>
                <w:w w:val="100"/>
                <w:position w:val="0"/>
                <w:sz w:val="13"/>
                <w:szCs w:val="13"/>
                <w:shd w:val="clear" w:color="auto" w:fill="auto"/>
                <w:lang w:val="la-001" w:eastAsia="la-001" w:bidi="la-001"/>
              </w:rPr>
              <w:t>D. hepatis innocuum,</w:t>
            </w:r>
            <w:r>
              <w:rPr>
                <w:rFonts w:ascii="Arial" w:eastAsia="Arial" w:hAnsi="Arial" w:cs="Arial"/>
                <w:color w:val="000000"/>
                <w:spacing w:val="0"/>
                <w:w w:val="100"/>
                <w:position w:val="0"/>
                <w:sz w:val="12"/>
                <w:szCs w:val="12"/>
                <w:shd w:val="clear" w:color="auto" w:fill="auto"/>
                <w:lang w:val="la-001" w:eastAsia="la-001" w:bidi="la-001"/>
              </w:rPr>
              <w:t xml:space="preserve"> </w:t>
            </w:r>
            <w:r>
              <w:rPr>
                <w:rFonts w:ascii="Arial" w:eastAsia="Arial" w:hAnsi="Arial" w:cs="Arial"/>
                <w:color w:val="000000"/>
                <w:spacing w:val="0"/>
                <w:w w:val="100"/>
                <w:position w:val="0"/>
                <w:sz w:val="12"/>
                <w:szCs w:val="12"/>
                <w:shd w:val="clear" w:color="auto" w:fill="auto"/>
                <w:lang w:val="en-US" w:eastAsia="en-US" w:bidi="en-US"/>
              </w:rPr>
              <w:t>Baelz, ....</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liver.</w:t>
            </w:r>
          </w:p>
        </w:tc>
      </w:tr>
      <w:tr>
        <w:trPr>
          <w:trHeight w:val="148"/>
        </w:trPr>
        <w:tc>
          <w:tcPr>
            <w:tcBorders/>
            <w:shd w:val="clear" w:color="auto" w:fill="FFFFFF"/>
            <w:vAlign w:val="bottom"/>
          </w:tcPr>
          <w:p>
            <w:pPr>
              <w:pStyle w:val="Style12"/>
              <w:keepNext w:val="0"/>
              <w:keepLines w:val="0"/>
              <w:widowControl w:val="0"/>
              <w:shd w:val="clear" w:color="auto" w:fill="auto"/>
              <w:tabs>
                <w:tab w:pos="1876" w:val="left"/>
              </w:tabs>
              <w:bidi w:val="0"/>
              <w:spacing w:line="240" w:lineRule="auto"/>
              <w:ind w:left="0" w:firstLine="0"/>
              <w:jc w:val="left"/>
              <w:rPr>
                <w:sz w:val="12"/>
                <w:szCs w:val="12"/>
              </w:rPr>
            </w:pPr>
            <w:r>
              <w:rPr>
                <w:i/>
                <w:iCs/>
                <w:color w:val="000000"/>
                <w:spacing w:val="0"/>
                <w:w w:val="100"/>
                <w:position w:val="0"/>
                <w:sz w:val="13"/>
                <w:szCs w:val="13"/>
                <w:shd w:val="clear" w:color="auto" w:fill="auto"/>
                <w:lang w:val="en-US" w:eastAsia="en-US" w:bidi="en-US"/>
              </w:rPr>
              <w:t>D. rathouisi,</w:t>
            </w:r>
            <w:r>
              <w:rPr>
                <w:rFonts w:ascii="Arial" w:eastAsia="Arial" w:hAnsi="Arial" w:cs="Arial"/>
                <w:color w:val="000000"/>
                <w:spacing w:val="0"/>
                <w:w w:val="100"/>
                <w:position w:val="0"/>
                <w:sz w:val="12"/>
                <w:szCs w:val="12"/>
                <w:shd w:val="clear" w:color="auto" w:fill="auto"/>
                <w:lang w:val="en-US" w:eastAsia="en-US" w:bidi="en-US"/>
              </w:rPr>
              <w:t xml:space="preserve"> Poirier (42),</w:t>
              <w:tab/>
              <w:t>....</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de-DE" w:eastAsia="de-DE" w:bidi="de-DE"/>
              </w:rPr>
              <w:t xml:space="preserve">„ </w:t>
            </w:r>
            <w:r>
              <w:rPr>
                <w:rFonts w:ascii="Arial" w:eastAsia="Arial" w:hAnsi="Arial" w:cs="Arial"/>
                <w:color w:val="000000"/>
                <w:spacing w:val="0"/>
                <w:w w:val="100"/>
                <w:position w:val="0"/>
                <w:sz w:val="12"/>
                <w:szCs w:val="12"/>
                <w:shd w:val="clear" w:color="auto" w:fill="auto"/>
                <w:lang w:val="en-US" w:eastAsia="en-US" w:bidi="en-US"/>
              </w:rPr>
              <w:t>liver.</w:t>
            </w:r>
          </w:p>
        </w:tc>
      </w:tr>
      <w:tr>
        <w:trPr>
          <w:trHeight w:val="117"/>
        </w:trPr>
        <w:tc>
          <w:tcPr>
            <w:tcBorders/>
            <w:shd w:val="clear" w:color="auto" w:fill="FFFFFF"/>
            <w:vAlign w:val="top"/>
          </w:tcPr>
          <w:p>
            <w:pPr>
              <w:pStyle w:val="Style12"/>
              <w:keepNext w:val="0"/>
              <w:keepLines w:val="0"/>
              <w:widowControl w:val="0"/>
              <w:shd w:val="clear" w:color="auto" w:fill="auto"/>
              <w:tabs>
                <w:tab w:pos="2187" w:val="left"/>
              </w:tabs>
              <w:bidi w:val="0"/>
              <w:spacing w:line="240" w:lineRule="auto"/>
              <w:ind w:left="0" w:firstLine="0"/>
              <w:jc w:val="left"/>
              <w:rPr>
                <w:sz w:val="12"/>
                <w:szCs w:val="12"/>
              </w:rPr>
            </w:pPr>
            <w:r>
              <w:rPr>
                <w:i/>
                <w:iCs/>
                <w:color w:val="000000"/>
                <w:spacing w:val="0"/>
                <w:w w:val="100"/>
                <w:position w:val="0"/>
                <w:sz w:val="13"/>
                <w:szCs w:val="13"/>
                <w:shd w:val="clear" w:color="auto" w:fill="auto"/>
                <w:lang w:val="en-US" w:eastAsia="en-US" w:bidi="en-US"/>
              </w:rPr>
              <w:t xml:space="preserve">Bilharzia </w:t>
            </w:r>
            <w:r>
              <w:rPr>
                <w:i/>
                <w:iCs/>
                <w:color w:val="000000"/>
                <w:spacing w:val="0"/>
                <w:w w:val="100"/>
                <w:position w:val="0"/>
                <w:sz w:val="13"/>
                <w:szCs w:val="13"/>
                <w:shd w:val="clear" w:color="auto" w:fill="auto"/>
                <w:lang w:val="fr-FR" w:eastAsia="fr-FR" w:bidi="fr-FR"/>
              </w:rPr>
              <w:t>hæmatobia,</w:t>
            </w:r>
            <w:r>
              <w:rPr>
                <w:rFonts w:ascii="Arial" w:eastAsia="Arial" w:hAnsi="Arial" w:cs="Arial"/>
                <w:color w:val="000000"/>
                <w:spacing w:val="0"/>
                <w:w w:val="100"/>
                <w:position w:val="0"/>
                <w:sz w:val="12"/>
                <w:szCs w:val="12"/>
                <w:shd w:val="clear" w:color="auto" w:fill="auto"/>
                <w:lang w:val="fr-FR" w:eastAsia="fr-FR" w:bidi="fr-FR"/>
              </w:rPr>
              <w:t xml:space="preserve"> </w:t>
            </w:r>
            <w:r>
              <w:rPr>
                <w:rFonts w:ascii="Arial" w:eastAsia="Arial" w:hAnsi="Arial" w:cs="Arial"/>
                <w:color w:val="000000"/>
                <w:spacing w:val="0"/>
                <w:w w:val="100"/>
                <w:position w:val="0"/>
                <w:sz w:val="12"/>
                <w:szCs w:val="12"/>
                <w:shd w:val="clear" w:color="auto" w:fill="auto"/>
                <w:lang w:val="en-US" w:eastAsia="en-US" w:bidi="en-US"/>
              </w:rPr>
              <w:t>Cobbold,</w:t>
              <w:tab/>
              <w:t>...</w:t>
            </w:r>
          </w:p>
        </w:tc>
        <w:tc>
          <w:tcPr>
            <w:tcBorders/>
            <w:shd w:val="clear" w:color="auto" w:fill="FFFFFF"/>
            <w:vAlign w:val="top"/>
          </w:tcPr>
          <w:p>
            <w:pPr>
              <w:pStyle w:val="Style12"/>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veins of bladder, &amp;c.</w:t>
            </w:r>
          </w:p>
        </w:tc>
      </w:tr>
      <w:tr>
        <w:trPr>
          <w:trHeight w:val="140"/>
        </w:trPr>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2"/>
                <w:szCs w:val="12"/>
              </w:rPr>
            </w:pPr>
            <w:r>
              <w:rPr>
                <w:i/>
                <w:iCs/>
                <w:color w:val="000000"/>
                <w:spacing w:val="0"/>
                <w:w w:val="100"/>
                <w:position w:val="0"/>
                <w:sz w:val="13"/>
                <w:szCs w:val="13"/>
                <w:shd w:val="clear" w:color="auto" w:fill="auto"/>
                <w:lang w:val="en-US" w:eastAsia="en-US" w:bidi="en-US"/>
              </w:rPr>
              <w:t>Monostomum l</w:t>
            </w:r>
            <w:r>
              <w:rPr>
                <w:i/>
                <w:iCs/>
                <w:color w:val="000000"/>
                <w:spacing w:val="0"/>
                <w:w w:val="100"/>
                <w:position w:val="0"/>
                <w:sz w:val="13"/>
                <w:szCs w:val="13"/>
                <w:shd w:val="clear" w:color="auto" w:fill="auto"/>
                <w:lang w:val="la-001" w:eastAsia="la-001" w:bidi="la-001"/>
              </w:rPr>
              <w:t>entis,</w:t>
            </w:r>
            <w:r>
              <w:rPr>
                <w:rFonts w:ascii="Arial" w:eastAsia="Arial" w:hAnsi="Arial" w:cs="Arial"/>
                <w:color w:val="000000"/>
                <w:spacing w:val="0"/>
                <w:w w:val="100"/>
                <w:position w:val="0"/>
                <w:sz w:val="12"/>
                <w:szCs w:val="12"/>
                <w:shd w:val="clear" w:color="auto" w:fill="auto"/>
                <w:lang w:val="la-001" w:eastAsia="la-001" w:bidi="la-001"/>
              </w:rPr>
              <w:t xml:space="preserve"> </w:t>
            </w:r>
            <w:r>
              <w:rPr>
                <w:rFonts w:ascii="Arial" w:eastAsia="Arial" w:hAnsi="Arial" w:cs="Arial"/>
                <w:color w:val="000000"/>
                <w:spacing w:val="0"/>
                <w:w w:val="100"/>
                <w:position w:val="0"/>
                <w:sz w:val="12"/>
                <w:szCs w:val="12"/>
                <w:shd w:val="clear" w:color="auto" w:fill="auto"/>
                <w:lang w:val="de-DE" w:eastAsia="de-DE" w:bidi="de-DE"/>
              </w:rPr>
              <w:t>Nordmann,</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lens of the eye.</w:t>
            </w:r>
          </w:p>
        </w:tc>
      </w:tr>
      <w:tr>
        <w:trPr>
          <w:trHeight w:val="128"/>
        </w:trPr>
        <w:tc>
          <w:tcPr>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2"/>
                <w:szCs w:val="12"/>
              </w:rPr>
            </w:pPr>
            <w:r>
              <w:rPr>
                <w:i/>
                <w:iCs/>
                <w:color w:val="000000"/>
                <w:spacing w:val="0"/>
                <w:w w:val="100"/>
                <w:position w:val="0"/>
                <w:sz w:val="13"/>
                <w:szCs w:val="13"/>
                <w:shd w:val="clear" w:color="auto" w:fill="auto"/>
                <w:lang w:val="en-US" w:eastAsia="en-US" w:bidi="en-US"/>
              </w:rPr>
              <w:t>Hexathyridium pinguicola,</w:t>
            </w:r>
            <w:r>
              <w:rPr>
                <w:rFonts w:ascii="Arial" w:eastAsia="Arial" w:hAnsi="Arial" w:cs="Arial"/>
                <w:color w:val="000000"/>
                <w:spacing w:val="0"/>
                <w:w w:val="100"/>
                <w:position w:val="0"/>
                <w:sz w:val="12"/>
                <w:szCs w:val="12"/>
                <w:shd w:val="clear" w:color="auto" w:fill="auto"/>
                <w:lang w:val="en-US" w:eastAsia="en-US" w:bidi="en-US"/>
              </w:rPr>
              <w:t xml:space="preserve"> Treutler,</w:t>
            </w:r>
          </w:p>
        </w:tc>
        <w:tc>
          <w:tcPr>
            <w:tcBorders/>
            <w:shd w:val="clear" w:color="auto" w:fill="FFFFFF"/>
            <w:vAlign w:val="bottom"/>
          </w:tcPr>
          <w:p>
            <w:pPr>
              <w:pStyle w:val="Style12"/>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ovary.</w:t>
            </w:r>
          </w:p>
        </w:tc>
      </w:tr>
      <w:tr>
        <w:trPr>
          <w:trHeight w:val="148"/>
        </w:trPr>
        <w:tc>
          <w:tcPr>
            <w:tcBorders/>
            <w:shd w:val="clear" w:color="auto" w:fill="FFFFFF"/>
            <w:vAlign w:val="top"/>
          </w:tcPr>
          <w:p>
            <w:pPr>
              <w:pStyle w:val="Style12"/>
              <w:keepNext w:val="0"/>
              <w:keepLines w:val="0"/>
              <w:widowControl w:val="0"/>
              <w:shd w:val="clear" w:color="auto" w:fill="auto"/>
              <w:tabs>
                <w:tab w:leader="dot" w:pos="2826" w:val="left"/>
              </w:tabs>
              <w:bidi w:val="0"/>
              <w:spacing w:line="240" w:lineRule="auto"/>
              <w:ind w:left="0" w:firstLine="0"/>
              <w:jc w:val="left"/>
              <w:rPr>
                <w:sz w:val="12"/>
                <w:szCs w:val="12"/>
              </w:rPr>
            </w:pPr>
            <w:r>
              <w:rPr>
                <w:i/>
                <w:iCs/>
                <w:color w:val="000000"/>
                <w:spacing w:val="0"/>
                <w:w w:val="100"/>
                <w:position w:val="0"/>
                <w:sz w:val="13"/>
                <w:szCs w:val="13"/>
                <w:shd w:val="clear" w:color="auto" w:fill="auto"/>
                <w:lang w:val="en-US" w:eastAsia="en-US" w:bidi="en-US"/>
              </w:rPr>
              <w:t>H. venarum,</w:t>
            </w:r>
            <w:r>
              <w:rPr>
                <w:rFonts w:ascii="Arial" w:eastAsia="Arial" w:hAnsi="Arial" w:cs="Arial"/>
                <w:color w:val="000000"/>
                <w:spacing w:val="0"/>
                <w:w w:val="100"/>
                <w:position w:val="0"/>
                <w:sz w:val="12"/>
                <w:szCs w:val="12"/>
                <w:shd w:val="clear" w:color="auto" w:fill="auto"/>
                <w:lang w:val="en-US" w:eastAsia="en-US" w:bidi="en-US"/>
              </w:rPr>
              <w:t xml:space="preserve"> Treutler,</w:t>
              <w:tab/>
            </w:r>
          </w:p>
        </w:tc>
        <w:tc>
          <w:tcPr>
            <w:tcBorders/>
            <w:shd w:val="clear" w:color="auto" w:fill="FFFFFF"/>
            <w:vAlign w:val="top"/>
          </w:tcPr>
          <w:p>
            <w:pPr>
              <w:pStyle w:val="Style12"/>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veins.</w:t>
            </w:r>
          </w:p>
        </w:tc>
      </w:tr>
    </w:tbl>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For the general principles which govern the pathological effects of Trematodes in common with other entozoa, reference may be made to the article </w:t>
      </w:r>
      <w:r>
        <w:rPr>
          <w:smallCaps/>
          <w:color w:val="000000"/>
          <w:spacing w:val="0"/>
          <w:w w:val="100"/>
          <w:position w:val="0"/>
          <w:sz w:val="18"/>
          <w:szCs w:val="18"/>
          <w:shd w:val="clear" w:color="auto" w:fill="auto"/>
          <w:lang w:val="en-US" w:eastAsia="en-US" w:bidi="en-US"/>
        </w:rPr>
        <w:t>Tape-Worms</w:t>
      </w:r>
      <w:r>
        <w:rPr>
          <w:color w:val="000000"/>
          <w:spacing w:val="0"/>
          <w:w w:val="100"/>
          <w:position w:val="0"/>
          <w:sz w:val="17"/>
          <w:szCs w:val="17"/>
          <w:shd w:val="clear" w:color="auto" w:fill="auto"/>
          <w:lang w:val="en-US" w:eastAsia="en-US" w:bidi="en-US"/>
        </w:rPr>
        <w:t xml:space="preserve"> ; only a few special cases need be alluded to here. The occurrence of most of the forms in the above list has only been recorded very few times, and in many cases the effects produced were very inadequately studied, so that we can hardly be said to possess a knowledge of their individual pathology. In a case of </w:t>
      </w:r>
      <w:r>
        <w:rPr>
          <w:i/>
          <w:iCs/>
          <w:color w:val="000000"/>
          <w:spacing w:val="0"/>
          <w:w w:val="100"/>
          <w:position w:val="0"/>
          <w:sz w:val="17"/>
          <w:szCs w:val="17"/>
          <w:shd w:val="clear" w:color="auto" w:fill="auto"/>
          <w:lang w:val="en-US" w:eastAsia="en-US" w:bidi="en-US"/>
        </w:rPr>
        <w:t>D</w:t>
      </w:r>
      <w:r>
        <w:rPr>
          <w:rStyle w:val="CharStyle7"/>
          <w:i/>
          <w:iCs/>
          <w:lang w:val="en-US" w:eastAsia="en-US" w:bidi="en-US"/>
        </w:rPr>
        <w:t>istomum lanceolatum</w:t>
      </w:r>
      <w:r>
        <w:rPr>
          <w:color w:val="000000"/>
          <w:spacing w:val="0"/>
          <w:w w:val="100"/>
          <w:position w:val="0"/>
          <w:sz w:val="17"/>
          <w:szCs w:val="17"/>
          <w:shd w:val="clear" w:color="auto" w:fill="auto"/>
          <w:lang w:val="en-US" w:eastAsia="en-US" w:bidi="en-US"/>
        </w:rPr>
        <w:t xml:space="preserve"> which occurred in Bohemia, the liver was enormously enlarged and the contracted gall-bladder contained eight calculi and forty-seven flukes ; the symptoms during life were emaciation, pain over the liver, and distention of the abdomen.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effects produced by </w:t>
      </w:r>
      <w:r>
        <w:rPr>
          <w:rStyle w:val="CharStyle7"/>
          <w:i/>
          <w:iCs/>
          <w:lang w:val="en-US" w:eastAsia="en-US" w:bidi="en-US"/>
        </w:rPr>
        <w:t xml:space="preserve">Bilharzia </w:t>
      </w:r>
      <w:r>
        <w:rPr>
          <w:rStyle w:val="CharStyle7"/>
          <w:i/>
          <w:iCs/>
          <w:lang w:val="fr-FR" w:eastAsia="fr-FR" w:bidi="fr-FR"/>
        </w:rPr>
        <w:t>hæmatobia</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are very well de</w:t>
        <w:softHyphen/>
        <w:t>fined and exceedingly disastrous. The mature worms in couples</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lang w:val="1024"/>
    </w:rPr>
  </w:style>
  <w:style w:type="character" w:customStyle="1" w:styleId="CharStyle13">
    <w:name w:val="Other_"/>
    <w:basedOn w:val="DefaultParagraphFont"/>
    <w:link w:val="Style12"/>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12">
    <w:name w:val="Other"/>
    <w:basedOn w:val="Normal"/>
    <w:link w:val="CharStyle13"/>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