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part of the better Turkish statesmen to check the torrent of misrule. His creature, Mahmúd Pasha, main</w:t>
        <w:softHyphen/>
        <w:t xml:space="preserve">tained his place in spite of universal contempt, until a conspiracy was formed at Constantinople, which cost the sultan his throne (30th May 1876) and a few days later his life. His imbecile successor,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V., gave place after a reign of three months to ‘Abd-ul-Hamíd II. The Bosnian insurrection had already extended to Bulgaria, and the slaughter of the Turkish inhabitants in certain villages had been avenged by massacres of the most fearful character. Servia and Montenegro took up arms. The resources of European diplomacy were exhausted in fruit</w:t>
        <w:softHyphen/>
        <w:t>less attempts to gain from the Porte some real securities for better government, and in April 1877 Russia declared war. The neutrality of Austria had been secured by a secret agreement permitting that country to occupy Bosnia and Herzegovina, if Russia should extend its influ</w:t>
        <w:softHyphen/>
        <w:t>ence beyond the Balkans. The Bulgarian massacres had excited such horror and indignation in England that Lord Beaconsfield was forced to remain neutral. The ministry contented itself with stating that England would not per</w:t>
        <w:softHyphen/>
        <w:t xml:space="preserve">mit Egypt to be the scene of hostilities, nor acquiesce in any prolonged occupation of Constantinople by Russian troops. Turkey was thus left without an ally. The Russians entered Bulgaria in June; and, while Rustchuk was besieged, their advanced guard under Gourko hurried across the Balkans. Meanwhile Osman Pasha, coming from Widdin, occupied and fortified Plevna on the Russian line of march. Against his redoubts the Russians, ill commanded, threw themselves in vain, and Gourko was compelled to fall back on the Shipka Pass. But in December the capture of Plevna, in which Roumanian troops cooperated, set free the invading army, and the march on Constantinople was resumed. The Balkans were passed in mid-winter ; Adrianople was occupied ; and the Turkish armies were captured or annihilated. The Russians now pressed forward to the very suburbs of Constantinople, and on 3d March 1878 peace was concluded at San Stefano. In Asia the Russians had captured Kars and were besieging Erzeroum. The treaty of San Stefano ceded to Russia the portion of Bessarabia taken from it in 1856, together with the Dobrudja, and also Kars, Batoum, and the adjoining territory in Asia. It recognized the independence of Servia, Montenegro, and Roumania, and largely extended the territory of the first two. Bulgaria was constituted an autonomous state, though tributary to the Porte, and was defined so as to extend to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Sea and to include the greater part of the country between the Balkans and the coast. Crete, Thessaly, and Epirus were to receive the necessary reforms at the hands of a European com</w:t>
        <w:softHyphen/>
        <w:t>mission. To this treaty Great Britain refused to give its assent, and vigorous preparations were made for war. The fleet was at the Dardanelles, and Indian troops were brought to Malta. Russia could no longer count on the neutrality of Austria. Under these circumstances the court of St Petersburg consented to submit the treaty to a European congress, which, after a secret agreement had been made between Russia and England on the principal points of difference, assembled at Berlin. The treaty of San Stefano received various modifications, the principal being a reduction of the territory included in Bulgaria and the division of that state into two parts. Bulgaria north of the Balkans was constituted an autonomous prin</w:t>
        <w:softHyphen/>
        <w:t>cipality ; Bulgaria south of the Balkans was made into a province, with the title of Eastern Roumelia, subject to the authority of the sultan, but with a Christian governor and an autonomous administration. Austria received Bosnia and Herzegovina. The territory ceded to Servia and Montenegro by the treaty of San Stefano, as well as that ceded to Russia in Asia, was somewhat diminished.</w:t>
      </w:r>
    </w:p>
    <w:p>
      <w:pPr>
        <w:pStyle w:val="Style3"/>
        <w:keepNext w:val="0"/>
        <w:keepLines w:val="0"/>
        <w:widowControl w:val="0"/>
        <w:shd w:val="clear" w:color="auto" w:fill="auto"/>
        <w:tabs>
          <w:tab w:pos="4009" w:val="left"/>
        </w:tabs>
        <w:bidi w:val="0"/>
        <w:ind w:left="0" w:firstLine="0"/>
        <w:jc w:val="left"/>
      </w:pPr>
      <w:r>
        <w:rPr>
          <w:color w:val="000000"/>
          <w:spacing w:val="0"/>
          <w:w w:val="100"/>
          <w:position w:val="0"/>
          <w:shd w:val="clear" w:color="auto" w:fill="auto"/>
          <w:lang w:val="en-US" w:eastAsia="en-US" w:bidi="en-US"/>
        </w:rPr>
        <w:t>The Porte was advised to make some cession of territory to Greece, and the line of frontier subsequently recom</w:t>
        <w:softHyphen/>
        <w:t>mended gave to Greece Janina as well as Thessaly. The usual promises of organic reform were made by Turkey. By a separate convention England undertook the defence of Asiatic Turkey and received Cyprus. The organization of Eastern Roumelia was duly taken in hand by a Euro</w:t>
        <w:softHyphen/>
        <w:t>pean commission and brought to a favourable conclusion ; but it was not until a naval demonstration had been made by England that the final cession of Dulcigno to the Monte</w:t>
        <w:softHyphen/>
        <w:t>negrins was effected, and that Thessaly, without Epirus, was given up to Greece. Alexander of Battenberg became prince of Bulgaria. By a popular movement in 1885 Bulgaria and Eastern Roumelia were united into a single state. This revolution occasioned the utmost displeasure at St Petersburg; and under Russian influence Prince Alexander was kidnapped and forced to abdicate. The Porte offered no armed resistance to the union.</w:t>
        <w:tab/>
        <w:t xml:space="preserve">(c. </w:t>
      </w:r>
      <w:r>
        <w:rPr>
          <w:smallCaps/>
          <w:color w:val="000000"/>
          <w:spacing w:val="0"/>
          <w:w w:val="100"/>
          <w:position w:val="0"/>
          <w:shd w:val="clear" w:color="auto" w:fill="auto"/>
          <w:lang w:val="en-US" w:eastAsia="en-US" w:bidi="en-US"/>
        </w:rPr>
        <w:t>a. f.)</w:t>
      </w:r>
    </w:p>
    <w:p>
      <w:pPr>
        <w:pStyle w:val="Style6"/>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The best work on Ottoman history is Von Hammer’s </w:t>
      </w:r>
      <w:r>
        <w:rPr>
          <w:i/>
          <w:iCs/>
          <w:color w:val="000000"/>
          <w:spacing w:val="0"/>
          <w:w w:val="100"/>
          <w:position w:val="0"/>
          <w:shd w:val="clear" w:color="auto" w:fill="auto"/>
          <w:lang w:val="de-DE" w:eastAsia="de-DE" w:bidi="de-DE"/>
        </w:rPr>
        <w:t>Geschichte des osmanischen</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de-DE" w:eastAsia="de-DE" w:bidi="de-DE"/>
        </w:rPr>
        <w:t>Reiches</w:t>
      </w:r>
      <w:r>
        <w:rPr>
          <w:color w:val="000000"/>
          <w:spacing w:val="0"/>
          <w:w w:val="100"/>
          <w:position w:val="0"/>
          <w:shd w:val="clear" w:color="auto" w:fill="auto"/>
          <w:lang w:val="en-US" w:eastAsia="en-US" w:bidi="en-US"/>
        </w:rPr>
        <w:t xml:space="preserve"> (Buda-Pesth, 1834-35), which covers the period between 1300 and 1774. The author availed himself of the writings of the Turkish annalists as well as of those of his European predecessors ; and all later Western historians of the empire have borrowed directly or indirectly from his volumes. This valuable work has been translated into French by </w:t>
      </w:r>
      <w:r>
        <w:rPr>
          <w:color w:val="000000"/>
          <w:spacing w:val="0"/>
          <w:w w:val="100"/>
          <w:position w:val="0"/>
          <w:shd w:val="clear" w:color="auto" w:fill="auto"/>
          <w:lang w:val="de-DE" w:eastAsia="de-DE" w:bidi="de-DE"/>
        </w:rPr>
        <w:t xml:space="preserve">Hellert, </w:t>
      </w:r>
      <w:r>
        <w:rPr>
          <w:i/>
          <w:iCs/>
          <w:color w:val="000000"/>
          <w:spacing w:val="0"/>
          <w:w w:val="100"/>
          <w:position w:val="0"/>
          <w:shd w:val="clear" w:color="auto" w:fill="auto"/>
          <w:lang w:val="fr-FR" w:eastAsia="fr-FR" w:bidi="fr-FR"/>
        </w:rPr>
        <w:t>Histoire de l'</w:t>
      </w:r>
      <w:r>
        <w:rPr>
          <w:i/>
          <w:iCs/>
          <w:color w:val="000000"/>
          <w:spacing w:val="0"/>
          <w:w w:val="100"/>
          <w:position w:val="0"/>
          <w:shd w:val="clear" w:color="auto" w:fill="auto"/>
          <w:lang w:val="en-US" w:eastAsia="en-US" w:bidi="en-US"/>
        </w:rPr>
        <w:t>Empire Ottoman</w:t>
      </w:r>
      <w:r>
        <w:rPr>
          <w:color w:val="000000"/>
          <w:spacing w:val="0"/>
          <w:w w:val="100"/>
          <w:position w:val="0"/>
          <w:shd w:val="clear" w:color="auto" w:fill="auto"/>
          <w:lang w:val="en-US" w:eastAsia="en-US" w:bidi="en-US"/>
        </w:rPr>
        <w:t xml:space="preserve"> (Paris, 1835-41). The best English work is Creasy’s </w:t>
      </w:r>
      <w:r>
        <w:rPr>
          <w:i/>
          <w:iCs/>
          <w:color w:val="000000"/>
          <w:spacing w:val="0"/>
          <w:w w:val="100"/>
          <w:position w:val="0"/>
          <w:shd w:val="clear" w:color="auto" w:fill="auto"/>
          <w:lang w:val="en-US" w:eastAsia="en-US" w:bidi="en-US"/>
        </w:rPr>
        <w:t>History of the Ottoman Turks</w:t>
      </w:r>
      <w:r>
        <w:rPr>
          <w:color w:val="000000"/>
          <w:spacing w:val="0"/>
          <w:w w:val="100"/>
          <w:position w:val="0"/>
          <w:shd w:val="clear" w:color="auto" w:fill="auto"/>
          <w:lang w:val="en-US" w:eastAsia="en-US" w:bidi="en-US"/>
        </w:rPr>
        <w:t xml:space="preserve"> (London, 1854-56); it is compiled for the most part from Yon Hammer. Prince Cantemir of Moldavia’s </w:t>
      </w:r>
      <w:r>
        <w:rPr>
          <w:i/>
          <w:iCs/>
          <w:color w:val="000000"/>
          <w:spacing w:val="0"/>
          <w:w w:val="100"/>
          <w:position w:val="0"/>
          <w:shd w:val="clear" w:color="auto" w:fill="auto"/>
          <w:lang w:val="en-US" w:eastAsia="en-US" w:bidi="en-US"/>
        </w:rPr>
        <w:t>History of the Growth and Decay of the Othman Empire</w:t>
      </w:r>
      <w:r>
        <w:rPr>
          <w:color w:val="000000"/>
          <w:spacing w:val="0"/>
          <w:w w:val="100"/>
          <w:position w:val="0"/>
          <w:shd w:val="clear" w:color="auto" w:fill="auto"/>
          <w:lang w:val="en-US" w:eastAsia="en-US" w:bidi="en-US"/>
        </w:rPr>
        <w:t xml:space="preserve"> (London, 1734) contains many interesting particulars, but is not always trustworthy. The best Turkish authorities for the period 1300-1730 are—Sa'd-ud-Dín, </w:t>
      </w:r>
      <w:r>
        <w:rPr>
          <w:i/>
          <w:iCs/>
          <w:color w:val="000000"/>
          <w:spacing w:val="0"/>
          <w:w w:val="100"/>
          <w:position w:val="0"/>
          <w:shd w:val="clear" w:color="auto" w:fill="auto"/>
          <w:lang w:val="en-US" w:eastAsia="en-US" w:bidi="en-US"/>
        </w:rPr>
        <w:t>Táj-ut-Teváríkh (1300-1520) ;</w:t>
      </w:r>
      <w:r>
        <w:rPr>
          <w:color w:val="000000"/>
          <w:spacing w:val="0"/>
          <w:w w:val="100"/>
          <w:position w:val="0"/>
          <w:shd w:val="clear" w:color="auto" w:fill="auto"/>
          <w:lang w:val="en-US" w:eastAsia="en-US" w:bidi="en-US"/>
        </w:rPr>
        <w:t xml:space="preserve"> Pecheví, </w:t>
      </w:r>
      <w:r>
        <w:rPr>
          <w:i/>
          <w:iCs/>
          <w:color w:val="000000"/>
          <w:spacing w:val="0"/>
          <w:w w:val="100"/>
          <w:position w:val="0"/>
          <w:shd w:val="clear" w:color="auto" w:fill="auto"/>
          <w:lang w:val="en-US" w:eastAsia="en-US" w:bidi="en-US"/>
        </w:rPr>
        <w:t>Táríkh, i.e.,</w:t>
      </w:r>
      <w:r>
        <w:rPr>
          <w:color w:val="000000"/>
          <w:spacing w:val="0"/>
          <w:w w:val="100"/>
          <w:position w:val="0"/>
          <w:shd w:val="clear" w:color="auto" w:fill="auto"/>
          <w:lang w:val="en-US" w:eastAsia="en-US" w:bidi="en-US"/>
        </w:rPr>
        <w:t xml:space="preserve"> “ History” (1520-1631); Na'ímá, </w:t>
      </w:r>
      <w:r>
        <w:rPr>
          <w:i/>
          <w:iCs/>
          <w:color w:val="000000"/>
          <w:spacing w:val="0"/>
          <w:w w:val="100"/>
          <w:position w:val="0"/>
          <w:shd w:val="clear" w:color="auto" w:fill="auto"/>
          <w:lang w:val="en-US" w:eastAsia="en-US" w:bidi="en-US"/>
        </w:rPr>
        <w:t>Táríkh</w:t>
      </w:r>
      <w:r>
        <w:rPr>
          <w:color w:val="000000"/>
          <w:spacing w:val="0"/>
          <w:w w:val="100"/>
          <w:position w:val="0"/>
          <w:shd w:val="clear" w:color="auto" w:fill="auto"/>
          <w:lang w:val="en-US" w:eastAsia="en-US" w:bidi="en-US"/>
        </w:rPr>
        <w:t xml:space="preserve"> (1591-1659); Rashid, </w:t>
      </w:r>
      <w:r>
        <w:rPr>
          <w:i/>
          <w:iCs/>
          <w:color w:val="000000"/>
          <w:spacing w:val="0"/>
          <w:w w:val="100"/>
          <w:position w:val="0"/>
          <w:shd w:val="clear" w:color="auto" w:fill="auto"/>
          <w:lang w:val="en-US" w:eastAsia="en-US" w:bidi="en-US"/>
        </w:rPr>
        <w:t xml:space="preserve">Táríkh </w:t>
      </w:r>
      <w:r>
        <w:rPr>
          <w:color w:val="000000"/>
          <w:spacing w:val="0"/>
          <w:w w:val="100"/>
          <w:position w:val="0"/>
          <w:shd w:val="clear" w:color="auto" w:fill="auto"/>
          <w:lang w:val="en-US" w:eastAsia="en-US" w:bidi="en-US"/>
        </w:rPr>
        <w:t xml:space="preserve">(1661-1722) ; and </w:t>
      </w:r>
      <w:r>
        <w:rPr>
          <w:color w:val="000000"/>
          <w:spacing w:val="0"/>
          <w:w w:val="100"/>
          <w:position w:val="0"/>
          <w:shd w:val="clear" w:color="auto" w:fill="auto"/>
          <w:lang w:val="fr-FR" w:eastAsia="fr-FR" w:bidi="fr-FR"/>
        </w:rPr>
        <w:t>Chelebi-z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fr-FR" w:eastAsia="fr-FR" w:bidi="fr-FR"/>
        </w:rPr>
        <w:t>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fr-FR" w:eastAsia="fr-FR" w:bidi="fr-FR"/>
        </w:rPr>
        <w:t>kh</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(1722-28). For the later period, see </w:t>
      </w:r>
      <w:r>
        <w:rPr>
          <w:color w:val="000000"/>
          <w:spacing w:val="0"/>
          <w:w w:val="100"/>
          <w:position w:val="0"/>
          <w:shd w:val="clear" w:color="auto" w:fill="auto"/>
          <w:lang w:val="de-DE" w:eastAsia="de-DE" w:bidi="de-DE"/>
        </w:rPr>
        <w:t xml:space="preserve">Zinkeisen, </w:t>
      </w:r>
      <w:r>
        <w:rPr>
          <w:i/>
          <w:iCs/>
          <w:color w:val="000000"/>
          <w:spacing w:val="0"/>
          <w:w w:val="100"/>
          <w:position w:val="0"/>
          <w:shd w:val="clear" w:color="auto" w:fill="auto"/>
          <w:lang w:val="de-DE" w:eastAsia="de-DE" w:bidi="de-DE"/>
        </w:rPr>
        <w:t>Geschichte des osmanischen Reiches,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(Hamburg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Gotha, </w:t>
      </w:r>
      <w:r>
        <w:rPr>
          <w:color w:val="000000"/>
          <w:spacing w:val="0"/>
          <w:w w:val="100"/>
          <w:position w:val="0"/>
          <w:shd w:val="clear" w:color="auto" w:fill="auto"/>
          <w:lang w:val="en-US" w:eastAsia="en-US" w:bidi="en-US"/>
        </w:rPr>
        <w:t xml:space="preserve">1840-63) </w:t>
      </w:r>
      <w:r>
        <w:rPr>
          <w:color w:val="000000"/>
          <w:spacing w:val="0"/>
          <w:w w:val="100"/>
          <w:position w:val="0"/>
          <w:shd w:val="clear" w:color="auto" w:fill="auto"/>
          <w:lang w:val="de-DE" w:eastAsia="de-DE" w:bidi="de-DE"/>
        </w:rPr>
        <w:t xml:space="preserve">; Finlay, </w:t>
      </w:r>
      <w:r>
        <w:rPr>
          <w:i/>
          <w:iCs/>
          <w:color w:val="000000"/>
          <w:spacing w:val="0"/>
          <w:w w:val="100"/>
          <w:position w:val="0"/>
          <w:shd w:val="clear" w:color="auto" w:fill="auto"/>
          <w:lang w:val="en-US" w:eastAsia="en-US" w:bidi="en-US"/>
        </w:rPr>
        <w:t>Greece under O</w:t>
      </w:r>
      <w:r>
        <w:rPr>
          <w:i/>
          <w:iCs/>
          <w:color w:val="000000"/>
          <w:spacing w:val="0"/>
          <w:w w:val="100"/>
          <w:position w:val="0"/>
          <w:shd w:val="clear" w:color="auto" w:fill="auto"/>
          <w:lang w:val="de-DE" w:eastAsia="de-DE" w:bidi="de-DE"/>
        </w:rPr>
        <w:t>thoman Domination</w:t>
      </w:r>
      <w:r>
        <w:rPr>
          <w:color w:val="000000"/>
          <w:spacing w:val="0"/>
          <w:w w:val="100"/>
          <w:position w:val="0"/>
          <w:shd w:val="clear" w:color="auto" w:fill="auto"/>
          <w:lang w:val="de-DE" w:eastAsia="de-DE" w:bidi="de-DE"/>
        </w:rPr>
        <w:t xml:space="preserve"> (Edinburgh, 1856); </w:t>
      </w:r>
      <w:r>
        <w:rPr>
          <w:color w:val="000000"/>
          <w:spacing w:val="0"/>
          <w:w w:val="100"/>
          <w:position w:val="0"/>
          <w:shd w:val="clear" w:color="auto" w:fill="auto"/>
          <w:lang w:val="en-US" w:eastAsia="en-US" w:bidi="en-US"/>
        </w:rPr>
        <w:t xml:space="preserve">Kanitz, </w:t>
      </w:r>
      <w:r>
        <w:rPr>
          <w:i/>
          <w:iCs/>
          <w:color w:val="000000"/>
          <w:spacing w:val="0"/>
          <w:w w:val="100"/>
          <w:position w:val="0"/>
          <w:shd w:val="clear" w:color="auto" w:fill="auto"/>
          <w:lang w:val="de-DE" w:eastAsia="de-DE" w:bidi="de-DE"/>
        </w:rPr>
        <w:t xml:space="preserve">Donau-Bulgarien </w:t>
      </w:r>
      <w:r>
        <w:rPr>
          <w:i/>
          <w:iCs/>
          <w:color w:val="000000"/>
          <w:spacing w:val="0"/>
          <w:w w:val="100"/>
          <w:position w:val="0"/>
          <w:shd w:val="clear" w:color="auto" w:fill="auto"/>
          <w:lang w:val="en-US" w:eastAsia="en-US" w:bidi="en-US"/>
        </w:rPr>
        <w:t>(Leipsic,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1875-79); Prokesch-Osten, </w:t>
      </w:r>
      <w:r>
        <w:rPr>
          <w:i/>
          <w:iCs/>
          <w:color w:val="000000"/>
          <w:spacing w:val="0"/>
          <w:w w:val="100"/>
          <w:position w:val="0"/>
          <w:shd w:val="clear" w:color="auto" w:fill="auto"/>
          <w:lang w:val="de-DE" w:eastAsia="de-DE" w:bidi="de-DE"/>
        </w:rPr>
        <w:t>Geschichte des Abfalls der Griechen</w:t>
      </w:r>
      <w:r>
        <w:rPr>
          <w:color w:val="000000"/>
          <w:spacing w:val="0"/>
          <w:w w:val="100"/>
          <w:position w:val="0"/>
          <w:shd w:val="clear" w:color="auto" w:fill="auto"/>
          <w:lang w:val="de-DE" w:eastAsia="de-DE" w:bidi="de-DE"/>
        </w:rPr>
        <w:t xml:space="preserve"> (Stuttgart, 1867); Finlay, </w:t>
      </w:r>
      <w:r>
        <w:rPr>
          <w:i/>
          <w:iCs/>
          <w:color w:val="000000"/>
          <w:spacing w:val="0"/>
          <w:w w:val="100"/>
          <w:position w:val="0"/>
          <w:shd w:val="clear" w:color="auto" w:fill="auto"/>
          <w:lang w:val="en-US" w:eastAsia="en-US" w:bidi="en-US"/>
        </w:rPr>
        <w:t xml:space="preserve">Greek </w:t>
      </w:r>
      <w:r>
        <w:rPr>
          <w:i/>
          <w:iCs/>
          <w:color w:val="000000"/>
          <w:spacing w:val="0"/>
          <w:w w:val="100"/>
          <w:position w:val="0"/>
          <w:shd w:val="clear" w:color="auto" w:fill="auto"/>
          <w:lang w:val="de-DE" w:eastAsia="de-DE" w:bidi="de-DE"/>
        </w:rPr>
        <w:t>Revolution</w:t>
      </w:r>
      <w:r>
        <w:rPr>
          <w:color w:val="000000"/>
          <w:spacing w:val="0"/>
          <w:w w:val="100"/>
          <w:position w:val="0"/>
          <w:shd w:val="clear" w:color="auto" w:fill="auto"/>
          <w:lang w:val="de-DE" w:eastAsia="de-DE" w:bidi="de-DE"/>
        </w:rPr>
        <w:t xml:space="preserve"> (Edinburgh, 1861); </w:t>
      </w:r>
      <w:r>
        <w:rPr>
          <w:color w:val="000000"/>
          <w:spacing w:val="0"/>
          <w:w w:val="100"/>
          <w:position w:val="0"/>
          <w:shd w:val="clear" w:color="auto" w:fill="auto"/>
          <w:lang w:val="en-US" w:eastAsia="en-US" w:bidi="en-US"/>
        </w:rPr>
        <w:t xml:space="preserve">Bourchier’s Codrington </w:t>
      </w:r>
      <w:r>
        <w:rPr>
          <w:color w:val="000000"/>
          <w:spacing w:val="0"/>
          <w:w w:val="100"/>
          <w:position w:val="0"/>
          <w:shd w:val="clear" w:color="auto" w:fill="auto"/>
          <w:lang w:val="de-DE" w:eastAsia="de-DE" w:bidi="de-DE"/>
        </w:rPr>
        <w:t xml:space="preserve">; H. von </w:t>
      </w:r>
      <w:r>
        <w:rPr>
          <w:color w:val="000000"/>
          <w:spacing w:val="0"/>
          <w:w w:val="100"/>
          <w:position w:val="0"/>
          <w:shd w:val="clear" w:color="auto" w:fill="auto"/>
          <w:lang w:val="en-US" w:eastAsia="en-US" w:bidi="en-US"/>
        </w:rPr>
        <w:t xml:space="preserve">Moltke, </w:t>
      </w:r>
      <w:r>
        <w:rPr>
          <w:i/>
          <w:iCs/>
          <w:color w:val="000000"/>
          <w:spacing w:val="0"/>
          <w:w w:val="100"/>
          <w:position w:val="0"/>
          <w:shd w:val="clear" w:color="auto" w:fill="auto"/>
          <w:lang w:val="de-DE" w:eastAsia="de-DE" w:bidi="de-DE"/>
        </w:rPr>
        <w:t>Russisch-Türkische Feldzug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(1828-29) (2d </w:t>
      </w:r>
      <w:r>
        <w:rPr>
          <w:color w:val="000000"/>
          <w:spacing w:val="0"/>
          <w:w w:val="100"/>
          <w:position w:val="0"/>
          <w:shd w:val="clear" w:color="auto" w:fill="auto"/>
          <w:lang w:val="de-DE" w:eastAsia="de-DE" w:bidi="de-DE"/>
        </w:rPr>
        <w:t xml:space="preserve">ed., Berlin, </w:t>
      </w:r>
      <w:r>
        <w:rPr>
          <w:color w:val="000000"/>
          <w:spacing w:val="0"/>
          <w:w w:val="100"/>
          <w:position w:val="0"/>
          <w:shd w:val="clear" w:color="auto" w:fill="auto"/>
          <w:lang w:val="en-US" w:eastAsia="en-US" w:bidi="en-US"/>
        </w:rPr>
        <w:t xml:space="preserve">1877) </w:t>
      </w:r>
      <w:r>
        <w:rPr>
          <w:color w:val="000000"/>
          <w:spacing w:val="0"/>
          <w:w w:val="100"/>
          <w:position w:val="0"/>
          <w:shd w:val="clear" w:color="auto" w:fill="auto"/>
          <w:lang w:val="de-DE" w:eastAsia="de-DE" w:bidi="de-DE"/>
        </w:rPr>
        <w:t xml:space="preserve">; H. von </w:t>
      </w:r>
      <w:r>
        <w:rPr>
          <w:color w:val="000000"/>
          <w:spacing w:val="0"/>
          <w:w w:val="100"/>
          <w:position w:val="0"/>
          <w:shd w:val="clear" w:color="auto" w:fill="auto"/>
          <w:lang w:val="en-US" w:eastAsia="en-US" w:bidi="en-US"/>
        </w:rPr>
        <w:t xml:space="preserve">Moltke, </w:t>
      </w:r>
      <w:r>
        <w:rPr>
          <w:i/>
          <w:iCs/>
          <w:color w:val="000000"/>
          <w:spacing w:val="0"/>
          <w:w w:val="100"/>
          <w:position w:val="0"/>
          <w:shd w:val="clear" w:color="auto" w:fill="auto"/>
          <w:lang w:val="de-DE" w:eastAsia="de-DE" w:bidi="de-DE"/>
        </w:rPr>
        <w:t>Briefe über Zustände in der Türkei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(1835-39) (3d ed., </w:t>
      </w:r>
      <w:r>
        <w:rPr>
          <w:color w:val="000000"/>
          <w:spacing w:val="0"/>
          <w:w w:val="100"/>
          <w:position w:val="0"/>
          <w:shd w:val="clear" w:color="auto" w:fill="auto"/>
          <w:lang w:val="de-DE" w:eastAsia="de-DE" w:bidi="de-DE"/>
        </w:rPr>
        <w:t xml:space="preserve">Berlin, 1877); Prokesch-Osten, </w:t>
      </w:r>
      <w:r>
        <w:rPr>
          <w:i/>
          <w:iCs/>
          <w:color w:val="000000"/>
          <w:spacing w:val="0"/>
          <w:w w:val="100"/>
          <w:position w:val="0"/>
          <w:shd w:val="clear" w:color="auto" w:fill="auto"/>
          <w:lang w:val="en-US" w:eastAsia="en-US" w:bidi="en-US"/>
        </w:rPr>
        <w:t xml:space="preserve">Mehmed </w:t>
      </w:r>
      <w:r>
        <w:rPr>
          <w:i/>
          <w:iCs/>
          <w:color w:val="000000"/>
          <w:spacing w:val="0"/>
          <w:w w:val="100"/>
          <w:position w:val="0"/>
          <w:shd w:val="clear" w:color="auto" w:fill="auto"/>
          <w:lang w:val="de-DE" w:eastAsia="de-DE" w:bidi="de-DE"/>
        </w:rPr>
        <w:t>Ali</w:t>
      </w:r>
      <w:r>
        <w:rPr>
          <w:color w:val="000000"/>
          <w:spacing w:val="0"/>
          <w:w w:val="100"/>
          <w:position w:val="0"/>
          <w:shd w:val="clear" w:color="auto" w:fill="auto"/>
          <w:lang w:val="de-DE" w:eastAsia="de-DE" w:bidi="de-DE"/>
        </w:rPr>
        <w:t xml:space="preserve"> (Vienna, 1877); Rosen, </w:t>
      </w:r>
      <w:r>
        <w:rPr>
          <w:i/>
          <w:iCs/>
          <w:color w:val="000000"/>
          <w:spacing w:val="0"/>
          <w:w w:val="100"/>
          <w:position w:val="0"/>
          <w:shd w:val="clear" w:color="auto" w:fill="auto"/>
          <w:lang w:val="de-DE" w:eastAsia="de-DE" w:bidi="de-DE"/>
        </w:rPr>
        <w:t>Ge</w:t>
        <w:softHyphen/>
        <w:t>schichte der Türkei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(1</w:t>
      </w:r>
      <w:r>
        <w:rPr>
          <w:color w:val="000000"/>
          <w:spacing w:val="0"/>
          <w:w w:val="100"/>
          <w:position w:val="0"/>
          <w:shd w:val="clear" w:color="auto" w:fill="auto"/>
          <w:lang w:val="en-US" w:eastAsia="en-US" w:bidi="en-US"/>
        </w:rPr>
        <w:t xml:space="preserve">826-56) (2 vols., Leipsic, 1866-67) </w:t>
      </w:r>
      <w:r>
        <w:rPr>
          <w:color w:val="000000"/>
          <w:spacing w:val="0"/>
          <w:w w:val="100"/>
          <w:position w:val="0"/>
          <w:shd w:val="clear" w:color="auto" w:fill="auto"/>
          <w:lang w:val="de-DE" w:eastAsia="de-DE" w:bidi="de-DE"/>
        </w:rPr>
        <w:t xml:space="preserve">; Kinglake, </w:t>
      </w:r>
      <w:r>
        <w:rPr>
          <w:i/>
          <w:iCs/>
          <w:color w:val="000000"/>
          <w:spacing w:val="0"/>
          <w:w w:val="100"/>
          <w:position w:val="0"/>
          <w:shd w:val="clear" w:color="auto" w:fill="auto"/>
          <w:lang w:val="de-DE" w:eastAsia="de-DE" w:bidi="de-DE"/>
        </w:rPr>
        <w:t xml:space="preserve">Invasion </w:t>
      </w:r>
      <w:r>
        <w:rPr>
          <w:i/>
          <w:iCs/>
          <w:color w:val="000000"/>
          <w:spacing w:val="0"/>
          <w:w w:val="100"/>
          <w:position w:val="0"/>
          <w:shd w:val="clear" w:color="auto" w:fill="auto"/>
          <w:lang w:val="en-US" w:eastAsia="en-US" w:bidi="en-US"/>
        </w:rPr>
        <w:t>of the Crimea</w:t>
      </w:r>
      <w:r>
        <w:rPr>
          <w:color w:val="000000"/>
          <w:spacing w:val="0"/>
          <w:w w:val="100"/>
          <w:position w:val="0"/>
          <w:shd w:val="clear" w:color="auto" w:fill="auto"/>
          <w:lang w:val="en-US" w:eastAsia="en-US" w:bidi="en-US"/>
        </w:rPr>
        <w:t xml:space="preserve"> (6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new ed., Edinburgh, 1875-80); Eichmann, </w:t>
      </w:r>
      <w:r>
        <w:rPr>
          <w:i/>
          <w:iCs/>
          <w:color w:val="000000"/>
          <w:spacing w:val="0"/>
          <w:w w:val="100"/>
          <w:position w:val="0"/>
          <w:shd w:val="clear" w:color="auto" w:fill="auto"/>
          <w:lang w:val="de-DE" w:eastAsia="de-DE" w:bidi="de-DE"/>
        </w:rPr>
        <w:t>Reformen des Osmani</w:t>
        <w:softHyphen/>
        <w:t xml:space="preserve">schen </w:t>
      </w:r>
      <w:r>
        <w:rPr>
          <w:i/>
          <w:iCs/>
          <w:color w:val="000000"/>
          <w:spacing w:val="0"/>
          <w:w w:val="100"/>
          <w:position w:val="0"/>
          <w:shd w:val="clear" w:color="auto" w:fill="auto"/>
          <w:lang w:val="en-US" w:eastAsia="en-US" w:bidi="en-US"/>
        </w:rPr>
        <w:t>Reiches</w:t>
      </w:r>
      <w:r>
        <w:rPr>
          <w:color w:val="000000"/>
          <w:spacing w:val="0"/>
          <w:w w:val="100"/>
          <w:position w:val="0"/>
          <w:shd w:val="clear" w:color="auto" w:fill="auto"/>
          <w:lang w:val="en-US" w:eastAsia="en-US" w:bidi="en-US"/>
        </w:rPr>
        <w:t xml:space="preserve"> (Berlin, 1858) ; V. Baker, </w:t>
      </w:r>
      <w:r>
        <w:rPr>
          <w:i/>
          <w:iCs/>
          <w:color w:val="000000"/>
          <w:spacing w:val="0"/>
          <w:w w:val="100"/>
          <w:position w:val="0"/>
          <w:shd w:val="clear" w:color="auto" w:fill="auto"/>
          <w:lang w:val="en-US" w:eastAsia="en-US" w:bidi="en-US"/>
        </w:rPr>
        <w:t>War in Bulgaria</w:t>
      </w:r>
      <w:r>
        <w:rPr>
          <w:color w:val="000000"/>
          <w:spacing w:val="0"/>
          <w:w w:val="100"/>
          <w:position w:val="0"/>
          <w:shd w:val="clear" w:color="auto" w:fill="auto"/>
          <w:lang w:val="en-US" w:eastAsia="en-US" w:bidi="en-US"/>
        </w:rPr>
        <w:t xml:space="preserve"> (2 vols., London, 1879) ; W. </w:t>
      </w:r>
      <w:r>
        <w:rPr>
          <w:color w:val="000000"/>
          <w:spacing w:val="0"/>
          <w:w w:val="100"/>
          <w:position w:val="0"/>
          <w:shd w:val="clear" w:color="auto" w:fill="auto"/>
          <w:lang w:val="de-DE" w:eastAsia="de-DE" w:bidi="de-DE"/>
        </w:rPr>
        <w:t xml:space="preserve">Müller, </w:t>
      </w:r>
      <w:r>
        <w:rPr>
          <w:i/>
          <w:iCs/>
          <w:color w:val="000000"/>
          <w:spacing w:val="0"/>
          <w:w w:val="100"/>
          <w:position w:val="0"/>
          <w:shd w:val="clear" w:color="auto" w:fill="auto"/>
          <w:lang w:val="de-DE" w:eastAsia="de-DE" w:bidi="de-DE"/>
        </w:rPr>
        <w:t xml:space="preserve">Russisch-Türkischer </w:t>
      </w:r>
      <w:r>
        <w:rPr>
          <w:i/>
          <w:iCs/>
          <w:color w:val="000000"/>
          <w:spacing w:val="0"/>
          <w:w w:val="100"/>
          <w:position w:val="0"/>
          <w:shd w:val="clear" w:color="auto" w:fill="auto"/>
          <w:lang w:val="en-US" w:eastAsia="en-US" w:bidi="en-US"/>
        </w:rPr>
        <w:t>Krieg</w:t>
      </w:r>
      <w:r>
        <w:rPr>
          <w:color w:val="000000"/>
          <w:spacing w:val="0"/>
          <w:w w:val="100"/>
          <w:position w:val="0"/>
          <w:shd w:val="clear" w:color="auto" w:fill="auto"/>
          <w:lang w:val="en-US" w:eastAsia="en-US" w:bidi="en-US"/>
        </w:rPr>
        <w:t xml:space="preserve"> (Stuttgart, 1878). For the diplomatic his</w:t>
        <w:softHyphen/>
        <w:t xml:space="preserve">tory, see </w:t>
      </w:r>
      <w:r>
        <w:rPr>
          <w:i/>
          <w:iCs/>
          <w:color w:val="000000"/>
          <w:spacing w:val="0"/>
          <w:w w:val="100"/>
          <w:position w:val="0"/>
          <w:shd w:val="clear" w:color="auto" w:fill="auto"/>
          <w:lang w:val="en-US" w:eastAsia="en-US" w:bidi="en-US"/>
        </w:rPr>
        <w:t xml:space="preserve">A us Metternich's </w:t>
      </w:r>
      <w:r>
        <w:rPr>
          <w:i/>
          <w:iCs/>
          <w:color w:val="000000"/>
          <w:spacing w:val="0"/>
          <w:w w:val="100"/>
          <w:position w:val="0"/>
          <w:shd w:val="clear" w:color="auto" w:fill="auto"/>
          <w:lang w:val="de-DE" w:eastAsia="de-DE" w:bidi="de-DE"/>
        </w:rPr>
        <w:t>Papieren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(Vienna, 1880-84) ; Wellington, </w:t>
      </w:r>
      <w:r>
        <w:rPr>
          <w:i/>
          <w:iCs/>
          <w:color w:val="000000"/>
          <w:spacing w:val="0"/>
          <w:w w:val="100"/>
          <w:position w:val="0"/>
          <w:shd w:val="clear" w:color="auto" w:fill="auto"/>
          <w:lang w:val="en-US" w:eastAsia="en-US" w:bidi="en-US"/>
        </w:rPr>
        <w:t>Despatches (</w:t>
      </w:r>
      <w:r>
        <w:rPr>
          <w:color w:val="000000"/>
          <w:spacing w:val="0"/>
          <w:w w:val="100"/>
          <w:position w:val="0"/>
          <w:shd w:val="clear" w:color="auto" w:fill="auto"/>
          <w:lang w:val="en-US" w:eastAsia="en-US" w:bidi="en-US"/>
        </w:rPr>
        <w:t xml:space="preserve">new ser., London, 1867-71); Gentz, </w:t>
      </w:r>
      <w:r>
        <w:rPr>
          <w:i/>
          <w:iCs/>
          <w:color w:val="000000"/>
          <w:spacing w:val="0"/>
          <w:w w:val="100"/>
          <w:position w:val="0"/>
          <w:shd w:val="clear" w:color="auto" w:fill="auto"/>
          <w:lang w:val="fr-FR" w:eastAsia="fr-FR" w:bidi="fr-FR"/>
        </w:rPr>
        <w:t xml:space="preserve">Dépêches Inédites </w:t>
      </w:r>
      <w:r>
        <w:rPr>
          <w:i/>
          <w:i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1876-77); Sir H. Bulwer, </w:t>
      </w:r>
      <w:r>
        <w:rPr>
          <w:i/>
          <w:iCs/>
          <w:color w:val="000000"/>
          <w:spacing w:val="0"/>
          <w:w w:val="100"/>
          <w:position w:val="0"/>
          <w:shd w:val="clear" w:color="auto" w:fill="auto"/>
          <w:lang w:val="en-US" w:eastAsia="en-US" w:bidi="en-US"/>
        </w:rPr>
        <w:t>Palmerston</w:t>
      </w:r>
      <w:r>
        <w:rPr>
          <w:color w:val="000000"/>
          <w:spacing w:val="0"/>
          <w:w w:val="100"/>
          <w:position w:val="0"/>
          <w:shd w:val="clear" w:color="auto" w:fill="auto"/>
          <w:lang w:val="en-US" w:eastAsia="en-US" w:bidi="en-US"/>
        </w:rPr>
        <w:t xml:space="preserve"> (2 vols., London, 1871); Guizot,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1858-67); Sir F. Hertslet, </w:t>
      </w:r>
      <w:r>
        <w:rPr>
          <w:i/>
          <w:iCs/>
          <w:color w:val="000000"/>
          <w:spacing w:val="0"/>
          <w:w w:val="100"/>
          <w:position w:val="0"/>
          <w:shd w:val="clear" w:color="auto" w:fill="auto"/>
          <w:lang w:val="en-US" w:eastAsia="en-US" w:bidi="en-US"/>
        </w:rPr>
        <w:t>British and Foreign State Papers</w:t>
      </w:r>
      <w:r>
        <w:rPr>
          <w:color w:val="000000"/>
          <w:spacing w:val="0"/>
          <w:w w:val="100"/>
          <w:position w:val="0"/>
          <w:shd w:val="clear" w:color="auto" w:fill="auto"/>
          <w:lang w:val="en-US" w:eastAsia="en-US" w:bidi="en-US"/>
        </w:rPr>
        <w:t xml:space="preserve"> (London, 1819, and stilt in progress), and </w:t>
      </w:r>
      <w:r>
        <w:rPr>
          <w:i/>
          <w:iCs/>
          <w:color w:val="000000"/>
          <w:spacing w:val="0"/>
          <w:w w:val="100"/>
          <w:position w:val="0"/>
          <w:shd w:val="clear" w:color="auto" w:fill="auto"/>
          <w:lang w:val="en-US" w:eastAsia="en-US" w:bidi="en-US"/>
        </w:rPr>
        <w:t>Map of Europe by Treaty</w:t>
      </w:r>
      <w:r>
        <w:rPr>
          <w:color w:val="000000"/>
          <w:spacing w:val="0"/>
          <w:w w:val="100"/>
          <w:position w:val="0"/>
          <w:shd w:val="clear" w:color="auto" w:fill="auto"/>
          <w:lang w:val="en-US" w:eastAsia="en-US" w:bidi="en-US"/>
        </w:rPr>
        <w:t xml:space="preserve"> (1875) ; </w:t>
      </w:r>
      <w:r>
        <w:rPr>
          <w:i/>
          <w:iCs/>
          <w:color w:val="000000"/>
          <w:spacing w:val="0"/>
          <w:w w:val="100"/>
          <w:position w:val="0"/>
          <w:shd w:val="clear" w:color="auto" w:fill="auto"/>
          <w:lang w:val="en-US" w:eastAsia="en-US" w:bidi="en-US"/>
        </w:rPr>
        <w:t>Parliamentary History</w:t>
      </w:r>
      <w:r>
        <w:rPr>
          <w:color w:val="000000"/>
          <w:spacing w:val="0"/>
          <w:w w:val="100"/>
          <w:position w:val="0"/>
          <w:shd w:val="clear" w:color="auto" w:fill="auto"/>
          <w:lang w:val="en-US" w:eastAsia="en-US" w:bidi="en-US"/>
        </w:rPr>
        <w:t xml:space="preserve"> ; and </w:t>
      </w:r>
      <w:r>
        <w:rPr>
          <w:i/>
          <w:iCs/>
          <w:color w:val="000000"/>
          <w:spacing w:val="0"/>
          <w:w w:val="100"/>
          <w:position w:val="0"/>
          <w:shd w:val="clear" w:color="auto" w:fill="auto"/>
          <w:lang w:val="en-US" w:eastAsia="en-US" w:bidi="en-US"/>
        </w:rPr>
        <w:t>Papers Presented to Parliament.</w:t>
      </w:r>
    </w:p>
    <w:p>
      <w:pPr>
        <w:pStyle w:val="Style9"/>
        <w:keepNext w:val="0"/>
        <w:keepLines w:val="0"/>
        <w:widowControl w:val="0"/>
        <w:shd w:val="clear" w:color="auto" w:fill="auto"/>
        <w:bidi w:val="0"/>
        <w:spacing w:line="228" w:lineRule="auto"/>
        <w:ind w:left="0" w:firstLine="0"/>
        <w:jc w:val="center"/>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Sultans of the House of 'Osmán.</w:t>
      </w:r>
    </w:p>
    <w:p>
      <w:pPr>
        <w:pStyle w:val="Style9"/>
        <w:keepNext w:val="0"/>
        <w:keepLines w:val="0"/>
        <w:widowControl w:val="0"/>
        <w:shd w:val="clear" w:color="auto" w:fill="auto"/>
        <w:tabs>
          <w:tab w:pos="4137" w:val="left"/>
        </w:tabs>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The dates are those of the sultan’s accession, according to the Moslem and Christian eras.</w:t>
        <w:tab/>
        <w:t xml:space="preserve">A.H.  A.D.</w:t>
      </w:r>
    </w:p>
    <w:tbl>
      <w:tblPr>
        <w:tblOverlap w:val="never"/>
        <w:jc w:val="left"/>
        <w:tblLayout w:type="fixed"/>
      </w:tblPr>
      <w:tblGrid>
        <w:gridCol w:w="2012"/>
        <w:gridCol w:w="2059"/>
        <w:gridCol w:w="444"/>
        <w:gridCol w:w="448"/>
      </w:tblGrid>
      <w:tr>
        <w:trPr>
          <w:trHeight w:val="160"/>
        </w:trPr>
        <w:tc>
          <w:tcPr>
            <w:tcBorders>
              <w:left w:val="single" w:sz="4"/>
            </w:tcBorders>
            <w:shd w:val="clear" w:color="auto" w:fill="FFFFFF"/>
            <w:vAlign w:val="bottom"/>
          </w:tcPr>
          <w:p>
            <w:pPr>
              <w:pStyle w:val="Style13"/>
              <w:keepNext w:val="0"/>
              <w:keepLines w:val="0"/>
              <w:widowControl w:val="0"/>
              <w:shd w:val="clear" w:color="auto" w:fill="auto"/>
              <w:tabs>
                <w:tab w:leader="dot" w:pos="188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 'Osmán I</w:t>
              <w:tab/>
            </w:r>
          </w:p>
        </w:tc>
        <w:tc>
          <w:tcPr>
            <w:tcBorders/>
            <w:shd w:val="clear" w:color="auto" w:fill="FFFFFF"/>
            <w:vAlign w:val="bottom"/>
          </w:tcPr>
          <w:p>
            <w:pPr>
              <w:pStyle w:val="Style13"/>
              <w:keepNext w:val="0"/>
              <w:keepLines w:val="0"/>
              <w:widowControl w:val="0"/>
              <w:shd w:val="clear" w:color="auto" w:fill="auto"/>
              <w:tabs>
                <w:tab w:leader="dot" w:pos="200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Er-Toghrul </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700</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1301</w:t>
            </w:r>
          </w:p>
        </w:tc>
      </w:tr>
      <w:tr>
        <w:trPr>
          <w:trHeight w:val="183"/>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88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2. Orkhan </w:t>
              <w:tab/>
            </w:r>
          </w:p>
        </w:tc>
        <w:tc>
          <w:tcPr>
            <w:tcBorders>
              <w:top w:val="single" w:sz="4"/>
            </w:tcBorders>
            <w:shd w:val="clear" w:color="auto" w:fill="FFFFFF"/>
            <w:vAlign w:val="top"/>
          </w:tcPr>
          <w:p>
            <w:pPr>
              <w:pStyle w:val="Style13"/>
              <w:keepNext w:val="0"/>
              <w:keepLines w:val="0"/>
              <w:widowControl w:val="0"/>
              <w:shd w:val="clear" w:color="auto" w:fill="auto"/>
              <w:tabs>
                <w:tab w:leader="dot" w:pos="2004" w:val="left"/>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w:t>
            </w:r>
            <w:r>
              <w:rPr>
                <w:color w:val="000000"/>
                <w:spacing w:val="0"/>
                <w:w w:val="100"/>
                <w:position w:val="0"/>
                <w:sz w:val="17"/>
                <w:szCs w:val="17"/>
                <w:shd w:val="clear" w:color="auto" w:fill="auto"/>
                <w:lang w:val="fr-FR" w:eastAsia="fr-FR" w:bidi="fr-FR"/>
              </w:rPr>
              <w:t>Osm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I</w:t>
              <w:tab/>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726</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1326</w:t>
            </w:r>
          </w:p>
        </w:tc>
      </w:tr>
      <w:tr>
        <w:trPr>
          <w:trHeight w:val="160"/>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88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 Murad I</w:t>
              <w:tab/>
            </w:r>
          </w:p>
        </w:tc>
        <w:tc>
          <w:tcPr>
            <w:tcBorders>
              <w:top w:val="single" w:sz="4"/>
            </w:tcBorders>
            <w:shd w:val="clear" w:color="auto" w:fill="FFFFFF"/>
            <w:vAlign w:val="top"/>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Orkhan</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761</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1359</w:t>
            </w:r>
          </w:p>
        </w:tc>
      </w:tr>
      <w:tr>
        <w:trPr>
          <w:trHeight w:val="171"/>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88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4. </w:t>
            </w:r>
            <w:r>
              <w:rPr>
                <w:color w:val="000000"/>
                <w:spacing w:val="0"/>
                <w:w w:val="100"/>
                <w:position w:val="0"/>
                <w:sz w:val="17"/>
                <w:szCs w:val="17"/>
                <w:shd w:val="clear" w:color="auto" w:fill="auto"/>
                <w:lang w:val="fr-FR" w:eastAsia="fr-FR" w:bidi="fr-FR"/>
              </w:rPr>
              <w:t>B</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yez</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0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791</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1389</w:t>
            </w:r>
          </w:p>
        </w:tc>
      </w:tr>
      <w:tr>
        <w:trPr>
          <w:trHeight w:val="156"/>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72"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Interregnum </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804</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1402</w:t>
            </w:r>
          </w:p>
        </w:tc>
      </w:tr>
      <w:tr>
        <w:trPr>
          <w:trHeight w:val="171"/>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87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 Muhammed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5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B</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yez</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816</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1413</w:t>
            </w:r>
          </w:p>
        </w:tc>
      </w:tr>
      <w:tr>
        <w:trPr>
          <w:trHeight w:val="163"/>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88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6.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824</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1421</w:t>
            </w:r>
          </w:p>
        </w:tc>
      </w:tr>
      <w:tr>
        <w:trPr>
          <w:trHeight w:val="187"/>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88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 Muhammed II</w:t>
              <w:tab/>
            </w:r>
          </w:p>
        </w:tc>
        <w:tc>
          <w:tcPr>
            <w:tcBorders>
              <w:top w:val="single" w:sz="4"/>
            </w:tcBorders>
            <w:shd w:val="clear" w:color="auto" w:fill="FFFFFF"/>
            <w:vAlign w:val="top"/>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855</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1451</w:t>
            </w:r>
          </w:p>
        </w:tc>
      </w:tr>
      <w:tr>
        <w:trPr>
          <w:trHeight w:val="156"/>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88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8. </w:t>
            </w:r>
            <w:r>
              <w:rPr>
                <w:color w:val="000000"/>
                <w:spacing w:val="0"/>
                <w:w w:val="100"/>
                <w:position w:val="0"/>
                <w:sz w:val="17"/>
                <w:szCs w:val="17"/>
                <w:shd w:val="clear" w:color="auto" w:fill="auto"/>
                <w:lang w:val="fr-FR" w:eastAsia="fr-FR" w:bidi="fr-FR"/>
              </w:rPr>
              <w:t>B</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yez</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w:t>
              <w:tab/>
            </w:r>
          </w:p>
        </w:tc>
        <w:tc>
          <w:tcPr>
            <w:tcBorders>
              <w:top w:val="single" w:sz="4"/>
            </w:tcBorders>
            <w:shd w:val="clear" w:color="auto" w:fill="FFFFFF"/>
            <w:vAlign w:val="top"/>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886</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1481</w:t>
            </w:r>
          </w:p>
        </w:tc>
      </w:tr>
      <w:tr>
        <w:trPr>
          <w:trHeight w:val="156"/>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88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9. Selim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B</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yez</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918</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1512</w:t>
            </w:r>
          </w:p>
        </w:tc>
      </w:tr>
      <w:tr>
        <w:trPr>
          <w:trHeight w:val="179"/>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 Suleymán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1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Selim 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926</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1520</w:t>
            </w:r>
          </w:p>
        </w:tc>
      </w:tr>
      <w:tr>
        <w:trPr>
          <w:trHeight w:val="171"/>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6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 Selím 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Suleym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974</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1566</w:t>
            </w:r>
          </w:p>
        </w:tc>
      </w:tr>
      <w:tr>
        <w:trPr>
          <w:trHeight w:val="163"/>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 Murád III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5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Selám 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982</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1574</w:t>
            </w:r>
          </w:p>
        </w:tc>
      </w:tr>
      <w:tr>
        <w:trPr>
          <w:trHeight w:val="163"/>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 Muhammed III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5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1003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1595</w:t>
            </w:r>
          </w:p>
        </w:tc>
      </w:tr>
      <w:tr>
        <w:trPr>
          <w:trHeight w:val="171"/>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 Ahmed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1012</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1603</w:t>
            </w:r>
          </w:p>
        </w:tc>
      </w:tr>
      <w:tr>
        <w:trPr>
          <w:trHeight w:val="179"/>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 Mustafa I</w:t>
              <w:tab/>
            </w:r>
          </w:p>
        </w:tc>
        <w:tc>
          <w:tcPr>
            <w:tcBorders>
              <w:top w:val="single" w:sz="4"/>
            </w:tcBorders>
            <w:shd w:val="clear" w:color="auto" w:fill="FFFFFF"/>
            <w:vAlign w:val="top"/>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1026</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1617</w:t>
            </w:r>
          </w:p>
        </w:tc>
      </w:tr>
      <w:tr>
        <w:trPr>
          <w:trHeight w:val="179"/>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 'Osmán II</w:t>
              <w:tab/>
            </w:r>
          </w:p>
        </w:tc>
        <w:tc>
          <w:tcPr>
            <w:tcBorders>
              <w:top w:val="single" w:sz="4"/>
            </w:tcBorders>
            <w:shd w:val="clear" w:color="auto" w:fill="FFFFFF"/>
            <w:vAlign w:val="top"/>
          </w:tcPr>
          <w:p>
            <w:pPr>
              <w:pStyle w:val="Style13"/>
              <w:keepNext w:val="0"/>
              <w:keepLines w:val="0"/>
              <w:widowControl w:val="0"/>
              <w:shd w:val="clear" w:color="auto" w:fill="auto"/>
              <w:tabs>
                <w:tab w:leader="dot" w:pos="205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Ahmed 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1027</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1618</w:t>
            </w:r>
          </w:p>
        </w:tc>
      </w:tr>
      <w:tr>
        <w:trPr>
          <w:trHeight w:val="140"/>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70"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Mustafa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2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(restored)</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1031</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1622</w:t>
            </w:r>
          </w:p>
        </w:tc>
      </w:tr>
      <w:tr>
        <w:trPr>
          <w:trHeight w:val="187"/>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17.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IV</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Ahmed 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1032</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1623</w:t>
            </w:r>
          </w:p>
        </w:tc>
      </w:tr>
      <w:tr>
        <w:trPr>
          <w:trHeight w:val="156"/>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18. </w:t>
            </w:r>
            <w:r>
              <w:rPr>
                <w:color w:val="000000"/>
                <w:spacing w:val="0"/>
                <w:w w:val="100"/>
                <w:position w:val="0"/>
                <w:sz w:val="17"/>
                <w:szCs w:val="17"/>
                <w:shd w:val="clear" w:color="auto" w:fill="auto"/>
                <w:lang w:val="fr-FR" w:eastAsia="fr-FR" w:bidi="fr-FR"/>
              </w:rPr>
              <w:t xml:space="preserve">Ibrâhîm </w:t>
            </w:r>
            <w:r>
              <w:rPr>
                <w:color w:val="000000"/>
                <w:spacing w:val="0"/>
                <w:w w:val="100"/>
                <w:position w:val="0"/>
                <w:sz w:val="17"/>
                <w:szCs w:val="17"/>
                <w:shd w:val="clear" w:color="auto" w:fill="auto"/>
                <w:lang w:val="en-US" w:eastAsia="en-US" w:bidi="en-US"/>
              </w:rPr>
              <w:tab/>
            </w:r>
          </w:p>
        </w:tc>
        <w:tc>
          <w:tcPr>
            <w:tcBorders>
              <w:top w:val="single" w:sz="4"/>
            </w:tcBorders>
            <w:shd w:val="clear" w:color="auto" w:fill="FFFFFF"/>
            <w:vAlign w:val="top"/>
          </w:tcPr>
          <w:p>
            <w:pPr>
              <w:pStyle w:val="Style13"/>
              <w:keepNext w:val="0"/>
              <w:keepLines w:val="0"/>
              <w:widowControl w:val="0"/>
              <w:shd w:val="clear" w:color="auto" w:fill="auto"/>
              <w:tabs>
                <w:tab w:leader="dot" w:pos="205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Ahmed 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1049</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1640</w:t>
            </w:r>
          </w:p>
        </w:tc>
      </w:tr>
      <w:tr>
        <w:trPr>
          <w:trHeight w:val="179"/>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19. Muhammed IV</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7"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 xml:space="preserve">Ibrâhîm </w:t>
            </w:r>
            <w:r>
              <w:rPr>
                <w:color w:val="000000"/>
                <w:spacing w:val="0"/>
                <w:w w:val="100"/>
                <w:position w:val="0"/>
                <w:sz w:val="17"/>
                <w:szCs w:val="17"/>
                <w:shd w:val="clear" w:color="auto" w:fill="auto"/>
                <w:lang w:val="en-US" w:eastAsia="en-US" w:bidi="en-US"/>
              </w:rPr>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1058</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1648</w:t>
            </w:r>
          </w:p>
        </w:tc>
      </w:tr>
      <w:tr>
        <w:trPr>
          <w:trHeight w:val="144"/>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6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20. </w:t>
            </w:r>
            <w:r>
              <w:rPr>
                <w:color w:val="000000"/>
                <w:spacing w:val="0"/>
                <w:w w:val="100"/>
                <w:position w:val="0"/>
                <w:sz w:val="17"/>
                <w:szCs w:val="17"/>
                <w:shd w:val="clear" w:color="auto" w:fill="auto"/>
                <w:lang w:val="fr-FR" w:eastAsia="fr-FR" w:bidi="fr-FR"/>
              </w:rPr>
              <w:t>Suleym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Ibr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h</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m </w:t>
            </w:r>
            <w:r>
              <w:rPr>
                <w:color w:val="000000"/>
                <w:spacing w:val="0"/>
                <w:w w:val="100"/>
                <w:position w:val="0"/>
                <w:sz w:val="17"/>
                <w:szCs w:val="17"/>
                <w:shd w:val="clear" w:color="auto" w:fill="auto"/>
                <w:lang w:val="en-US" w:eastAsia="en-US" w:bidi="en-US"/>
              </w:rPr>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1099</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1687</w:t>
            </w:r>
          </w:p>
        </w:tc>
      </w:tr>
      <w:tr>
        <w:trPr>
          <w:trHeight w:val="191"/>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6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21. Ahmed 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son of </w:t>
            </w:r>
            <w:r>
              <w:rPr>
                <w:color w:val="000000"/>
                <w:spacing w:val="0"/>
                <w:w w:val="100"/>
                <w:position w:val="0"/>
                <w:sz w:val="17"/>
                <w:szCs w:val="17"/>
                <w:shd w:val="clear" w:color="auto" w:fill="auto"/>
                <w:lang w:val="fr-FR" w:eastAsia="fr-FR" w:bidi="fr-FR"/>
              </w:rPr>
              <w:t xml:space="preserve">Ibrâhîm </w:t>
            </w:r>
            <w:r>
              <w:rPr>
                <w:color w:val="000000"/>
                <w:spacing w:val="0"/>
                <w:w w:val="100"/>
                <w:position w:val="0"/>
                <w:sz w:val="17"/>
                <w:szCs w:val="17"/>
                <w:shd w:val="clear" w:color="auto" w:fill="auto"/>
                <w:lang w:val="en-US" w:eastAsia="en-US" w:bidi="en-US"/>
              </w:rPr>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1102</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1691</w:t>
            </w:r>
          </w:p>
        </w:tc>
      </w:tr>
      <w:tr>
        <w:trPr>
          <w:trHeight w:val="171"/>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6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22. Mustafa II</w:t>
              <w:tab/>
            </w:r>
          </w:p>
        </w:tc>
        <w:tc>
          <w:tcPr>
            <w:tcBorders>
              <w:top w:val="single" w:sz="4"/>
            </w:tcBorders>
            <w:shd w:val="clear" w:color="auto" w:fill="FFFFFF"/>
            <w:vAlign w:val="top"/>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IV</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1106</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1695</w:t>
            </w:r>
          </w:p>
        </w:tc>
      </w:tr>
      <w:tr>
        <w:trPr>
          <w:trHeight w:val="152"/>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23. Ahmed III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Muhammed IV</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1115</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1703</w:t>
            </w:r>
          </w:p>
        </w:tc>
      </w:tr>
      <w:tr>
        <w:trPr>
          <w:trHeight w:val="163"/>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24. Mahmud 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Mustafa 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1143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1730</w:t>
            </w:r>
          </w:p>
        </w:tc>
      </w:tr>
      <w:tr>
        <w:trPr>
          <w:trHeight w:val="183"/>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25. '</w:t>
            </w:r>
            <w:r>
              <w:rPr>
                <w:color w:val="000000"/>
                <w:spacing w:val="0"/>
                <w:w w:val="100"/>
                <w:position w:val="0"/>
                <w:sz w:val="17"/>
                <w:szCs w:val="17"/>
                <w:shd w:val="clear" w:color="auto" w:fill="auto"/>
                <w:lang w:val="fr-FR" w:eastAsia="fr-FR" w:bidi="fr-FR"/>
              </w:rPr>
              <w:t>Osm</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III</w:t>
              <w:tab/>
            </w:r>
          </w:p>
        </w:tc>
        <w:tc>
          <w:tcPr>
            <w:tcBorders>
              <w:top w:val="single" w:sz="4"/>
            </w:tcBorders>
            <w:shd w:val="clear" w:color="auto" w:fill="FFFFFF"/>
            <w:vAlign w:val="bottom"/>
          </w:tcPr>
          <w:p>
            <w:pPr>
              <w:pStyle w:val="Style13"/>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Mustafa II</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1168</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1754</w:t>
            </w:r>
          </w:p>
        </w:tc>
      </w:tr>
      <w:tr>
        <w:trPr>
          <w:trHeight w:val="171"/>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26. Mustafa III</w:t>
              <w:tab/>
            </w:r>
          </w:p>
        </w:tc>
        <w:tc>
          <w:tcPr>
            <w:tcBorders>
              <w:top w:val="single" w:sz="4"/>
            </w:tcBorders>
            <w:shd w:val="clear" w:color="auto" w:fill="FFFFFF"/>
            <w:vAlign w:val="top"/>
          </w:tcPr>
          <w:p>
            <w:pPr>
              <w:pStyle w:val="Style13"/>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Ahmed III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1171</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1757</w:t>
            </w:r>
          </w:p>
        </w:tc>
      </w:tr>
      <w:tr>
        <w:trPr>
          <w:trHeight w:val="171"/>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62"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27. 'Abd-ul-Hamíd I</w:t>
              <w:tab/>
            </w:r>
          </w:p>
        </w:tc>
        <w:tc>
          <w:tcPr>
            <w:tcBorders>
              <w:top w:val="single" w:sz="4"/>
            </w:tcBorders>
            <w:shd w:val="clear" w:color="auto" w:fill="FFFFFF"/>
            <w:vAlign w:val="top"/>
          </w:tcPr>
          <w:p>
            <w:pPr>
              <w:pStyle w:val="Style13"/>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Ahmed III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1187</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1773</w:t>
            </w:r>
          </w:p>
        </w:tc>
      </w:tr>
      <w:tr>
        <w:trPr>
          <w:trHeight w:val="171"/>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28. Selím III</w:t>
              <w:tab/>
            </w:r>
          </w:p>
        </w:tc>
        <w:tc>
          <w:tcPr>
            <w:tcBorders>
              <w:top w:val="single" w:sz="4"/>
            </w:tcBorders>
            <w:shd w:val="clear" w:color="auto" w:fill="FFFFFF"/>
            <w:vAlign w:val="top"/>
          </w:tcPr>
          <w:p>
            <w:pPr>
              <w:pStyle w:val="Style13"/>
              <w:keepNext w:val="0"/>
              <w:keepLines w:val="0"/>
              <w:widowControl w:val="0"/>
              <w:shd w:val="clear" w:color="auto" w:fill="auto"/>
              <w:tabs>
                <w:tab w:leader="dot" w:pos="203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Mustafa III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1203</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1789</w:t>
            </w:r>
          </w:p>
        </w:tc>
      </w:tr>
      <w:tr>
        <w:trPr>
          <w:trHeight w:val="163"/>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29. Mustafa IV</w:t>
              <w:tab/>
            </w:r>
          </w:p>
        </w:tc>
        <w:tc>
          <w:tcPr>
            <w:tcBorders>
              <w:top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'Abd-ul-Hamíd I.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1222</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1807</w:t>
            </w:r>
          </w:p>
        </w:tc>
      </w:tr>
      <w:tr>
        <w:trPr>
          <w:trHeight w:val="160"/>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30. Mahmúd 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'Abd-ul-Hamíd I.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1223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1808</w:t>
            </w:r>
          </w:p>
        </w:tc>
      </w:tr>
      <w:tr>
        <w:trPr>
          <w:trHeight w:val="171"/>
        </w:trPr>
        <w:tc>
          <w:tcPr>
            <w:tcBorders>
              <w:left w:val="single" w:sz="4"/>
            </w:tcBorders>
            <w:shd w:val="clear" w:color="auto" w:fill="FFFFFF"/>
            <w:vAlign w:val="top"/>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31. 'Abd-ul-Mejid </w:t>
              <w:tab/>
            </w:r>
          </w:p>
        </w:tc>
        <w:tc>
          <w:tcPr>
            <w:tcBorders/>
            <w:shd w:val="clear" w:color="auto" w:fill="FFFFFF"/>
            <w:vAlign w:val="top"/>
          </w:tcPr>
          <w:p>
            <w:pPr>
              <w:pStyle w:val="Style13"/>
              <w:keepNext w:val="0"/>
              <w:keepLines w:val="0"/>
              <w:widowControl w:val="0"/>
              <w:shd w:val="clear" w:color="auto" w:fill="auto"/>
              <w:tabs>
                <w:tab w:leader="dot" w:pos="2043"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Mahmud 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1255</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1839</w:t>
            </w:r>
          </w:p>
        </w:tc>
      </w:tr>
      <w:tr>
        <w:trPr>
          <w:trHeight w:val="171"/>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95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32. 'Abd-ul-'Azíz</w:t>
              <w:tab/>
            </w:r>
          </w:p>
        </w:tc>
        <w:tc>
          <w:tcPr>
            <w:tcBorders>
              <w:top w:val="single" w:sz="4"/>
            </w:tcBorders>
            <w:shd w:val="clear" w:color="auto" w:fill="FFFFFF"/>
            <w:vAlign w:val="top"/>
          </w:tcPr>
          <w:p>
            <w:pPr>
              <w:pStyle w:val="Style13"/>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Mahmud II</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1277</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1861</w:t>
            </w:r>
          </w:p>
        </w:tc>
      </w:tr>
      <w:tr>
        <w:trPr>
          <w:trHeight w:val="148"/>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95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33. </w:t>
            </w:r>
            <w:r>
              <w:rPr>
                <w:color w:val="000000"/>
                <w:spacing w:val="0"/>
                <w:w w:val="100"/>
                <w:position w:val="0"/>
                <w:sz w:val="17"/>
                <w:szCs w:val="17"/>
                <w:shd w:val="clear" w:color="auto" w:fill="auto"/>
                <w:lang w:val="fr-FR" w:eastAsia="fr-FR" w:bidi="fr-FR"/>
              </w:rPr>
              <w:t>Mur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 </w:t>
            </w:r>
            <w:r>
              <w:rPr>
                <w:color w:val="000000"/>
                <w:spacing w:val="0"/>
                <w:w w:val="100"/>
                <w:position w:val="0"/>
                <w:sz w:val="17"/>
                <w:szCs w:val="17"/>
                <w:shd w:val="clear" w:color="auto" w:fill="auto"/>
                <w:lang w:val="en-US" w:eastAsia="en-US" w:bidi="en-US"/>
              </w:rPr>
              <w:t>V</w:t>
              <w:tab/>
            </w:r>
          </w:p>
        </w:tc>
        <w:tc>
          <w:tcPr>
            <w:tcBorders>
              <w:top w:val="single" w:sz="4"/>
            </w:tcBorders>
            <w:shd w:val="clear" w:color="auto" w:fill="FFFFFF"/>
            <w:vAlign w:val="bottom"/>
          </w:tcPr>
          <w:p>
            <w:pPr>
              <w:pStyle w:val="Style13"/>
              <w:keepNext w:val="0"/>
              <w:keepLines w:val="0"/>
              <w:widowControl w:val="0"/>
              <w:shd w:val="clear" w:color="auto" w:fill="auto"/>
              <w:tabs>
                <w:tab w:leader="dot" w:pos="203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'Abd-ul-Mejíd</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1293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1876</w:t>
            </w:r>
          </w:p>
        </w:tc>
      </w:tr>
      <w:tr>
        <w:trPr>
          <w:trHeight w:val="214"/>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34. 'Abd-ul-Hamíd II. ...</w:t>
            </w:r>
          </w:p>
        </w:tc>
        <w:tc>
          <w:tcPr>
            <w:tcBorders>
              <w:top w:val="single" w:sz="4"/>
              <w:bottom w:val="single" w:sz="4"/>
            </w:tcBorders>
            <w:shd w:val="clear" w:color="auto" w:fill="FFFFFF"/>
            <w:vAlign w:val="top"/>
          </w:tcPr>
          <w:p>
            <w:pPr>
              <w:pStyle w:val="Style13"/>
              <w:keepNext w:val="0"/>
              <w:keepLines w:val="0"/>
              <w:widowControl w:val="0"/>
              <w:shd w:val="clear" w:color="auto" w:fill="auto"/>
              <w:tabs>
                <w:tab w:leader="dot" w:pos="203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son of 'Abd-ul-Mejíd</w:t>
              <w:tab/>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1293</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1876</w:t>
            </w:r>
          </w:p>
        </w:tc>
      </w:tr>
    </w:tbl>
    <w:p>
      <w:pPr>
        <w:widowControl w:val="0"/>
        <w:spacing w:line="1" w:lineRule="exact"/>
      </w:pPr>
    </w:p>
    <w:sectPr>
      <w:footnotePr>
        <w:pos w:val="pageBottom"/>
        <w:numFmt w:val="decimal"/>
        <w:numRestart w:val="continuous"/>
      </w:footnotePr>
      <w:type w:val="continuous"/>
      <w:pgSz w:w="12240" w:h="20160"/>
      <w:pgMar w:top="2882" w:left="1016" w:right="1063" w:bottom="2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12)_"/>
    <w:basedOn w:val="DefaultParagraphFont"/>
    <w:link w:val="Style6"/>
    <w:rPr>
      <w:rFonts w:ascii="Arial" w:eastAsia="Arial" w:hAnsi="Arial" w:cs="Arial"/>
      <w:b w:val="0"/>
      <w:bCs w:val="0"/>
      <w:i w:val="0"/>
      <w:iCs w:val="0"/>
      <w:smallCaps w:val="0"/>
      <w:strike w:val="0"/>
      <w:sz w:val="12"/>
      <w:szCs w:val="12"/>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12)"/>
    <w:basedOn w:val="Normal"/>
    <w:link w:val="CharStyle7"/>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9">
    <w:name w:val="Table caption"/>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3">
    <w:name w:val="Other"/>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