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period seems to show that they used such types, even if they did not invent them.@@</w:t>
      </w:r>
      <w:r>
        <w:rPr>
          <w:color w:val="000000"/>
          <w:spacing w:val="0"/>
          <w:w w:val="100"/>
          <w:position w:val="0"/>
          <w:sz w:val="17"/>
          <w:szCs w:val="17"/>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such evidence as we have it would seem that Europe is not indebted to the Chinese or Japanese for the art of block-printing, nor for that of printing with movable types.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Europe, as late as the second half of the 14th cen</w:t>
        <w:softHyphen/>
        <w:t>tury, every book (including school and prayer books), and every public and private document, proclamation, bull, letter, &amp;c., was written by hand ; all figures and pictures, even playing-cards and images of saints, were drawn with the pen or painted with a brush. In the 13th century there already existed a kind of book trade. The organi</w:t>
        <w:softHyphen/>
        <w:t xml:space="preserve">zation of universities as well as that of large ecclesiastical establishments was at that time incomplete, especially in Italy, France, and Germany, without a staff of scribes and transcribers </w:t>
      </w:r>
      <w:r>
        <w:rPr>
          <w:i/>
          <w:iCs/>
          <w:color w:val="000000"/>
          <w:spacing w:val="0"/>
          <w:w w:val="100"/>
          <w:position w:val="0"/>
          <w:shd w:val="clear" w:color="auto" w:fill="auto"/>
          <w:lang w:val="la-001" w:eastAsia="la-001" w:bidi="la-001"/>
        </w:rPr>
        <w:t>{scriptores),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illuminators, lenders, sellers, and custodians of books </w:t>
      </w:r>
      <w:r>
        <w:rPr>
          <w:i/>
          <w:iCs/>
          <w:color w:val="000000"/>
          <w:spacing w:val="0"/>
          <w:w w:val="100"/>
          <w:position w:val="0"/>
          <w:shd w:val="clear" w:color="auto" w:fill="auto"/>
          <w:lang w:val="en-US" w:eastAsia="en-US" w:bidi="en-US"/>
        </w:rPr>
        <w:t xml:space="preserve">{stationary </w:t>
      </w:r>
      <w:r>
        <w:rPr>
          <w:i/>
          <w:iCs/>
          <w:color w:val="000000"/>
          <w:spacing w:val="0"/>
          <w:w w:val="100"/>
          <w:position w:val="0"/>
          <w:shd w:val="clear" w:color="auto" w:fill="auto"/>
          <w:lang w:val="la-001" w:eastAsia="la-001" w:bidi="la-001"/>
        </w:rPr>
        <w:t>librorum, librarii),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per- </w:t>
      </w:r>
      <w:r>
        <w:rPr>
          <w:i/>
          <w:iCs/>
          <w:color w:val="000000"/>
          <w:spacing w:val="0"/>
          <w:w w:val="100"/>
          <w:position w:val="0"/>
          <w:shd w:val="clear" w:color="auto" w:fill="auto"/>
          <w:lang w:val="fr-FR" w:eastAsia="fr-FR" w:bidi="fr-FR"/>
        </w:rPr>
        <w:t xml:space="preserve">gamenarii,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persons who prepared and sold the vellum or parchment required for books and documents. The books supplied were for the most part legal, theological, and educational, and are calculated to have amounted to above one hundred different works. As no book or docu</w:t>
        <w:softHyphen/>
        <w:t>ment was approved unless it had some ornamented and illuminated initials or capital letters, there was no want of illuminators. The workmen scribes and transcribers were, perhaps without exception, caligraphers, and the illuminators for the most part artists. Beautifully written and richly illuminated manuscripts on vellum became objects of luxury which were eagerly bought and treasured up by princes and people of distinction. Burgundy of the 15th century, with its rich literature, its wealthy towns, its love for art, and its school of painting, was in this respect the centre of Europe, and the libraries of its dukes at Brussels, Bruges, Antwerp, Ghent, &amp;c., contained more than three thousand beautifully illuminated MSS.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speaking of the writing of the manuscripts of the 15th and two preceding centuries, it is essential to dis</w:t>
        <w:softHyphen/>
        <w:t>tinguish, in each country, between at least four different classes of writing, and two of these must be again sub</w:t>
        <w:softHyphen/>
        <w:t>divided each into two classes. All these different kinds of writing were, in the first instance, taken as models for cutting such portions of text as were intended to illustrate and explain the figures in block-books, and afterwards as models for the types used in the printing of books and documents.</w:t>
      </w:r>
    </w:p>
    <w:p>
      <w:pPr>
        <w:pStyle w:val="Style3"/>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(1) The </w:t>
      </w:r>
      <w:r>
        <w:rPr>
          <w:rFonts w:ascii="Arial" w:eastAsia="Arial" w:hAnsi="Arial" w:cs="Arial"/>
          <w:i/>
          <w:iCs/>
          <w:color w:val="000000"/>
          <w:spacing w:val="0"/>
          <w:w w:val="100"/>
          <w:position w:val="0"/>
          <w:sz w:val="32"/>
          <w:szCs w:val="32"/>
          <w:shd w:val="clear" w:color="auto" w:fill="auto"/>
          <w:lang w:val="en-US" w:eastAsia="en-US" w:bidi="en-US"/>
        </w:rPr>
        <w:t>book hand,</w:t>
      </w:r>
      <w:r>
        <w:rPr>
          <w:color w:val="000000"/>
          <w:spacing w:val="0"/>
          <w:w w:val="100"/>
          <w:position w:val="0"/>
          <w:sz w:val="17"/>
          <w:szCs w:val="17"/>
          <w:shd w:val="clear" w:color="auto" w:fill="auto"/>
          <w:lang w:val="en-US" w:eastAsia="en-US" w:bidi="en-US"/>
        </w:rPr>
        <w:t xml:space="preserve"> that is, the ordinary writing of legal, theo</w:t>
        <w:softHyphen/>
        <w:t>logical, and devotional books, was used by the official transcribers of the universities and churches. These men had received a more or less learned education, and consequently wrote or transcribed books with a certain pretence of understanding them and of being able to write with greater rapidity than the ordinary caligrapher. Hence their writing may be called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current</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cursive book hand,</w:t>
      </w:r>
      <w:r>
        <w:rPr>
          <w:color w:val="000000"/>
          <w:spacing w:val="0"/>
          <w:w w:val="100"/>
          <w:position w:val="0"/>
          <w:sz w:val="17"/>
          <w:szCs w:val="17"/>
          <w:shd w:val="clear" w:color="auto" w:fill="auto"/>
          <w:lang w:val="en-US" w:eastAsia="en-US" w:bidi="en-US"/>
        </w:rPr>
        <w:t xml:space="preserve"> of which a good many illustrations may be found in Wilh. </w:t>
      </w:r>
      <w:r>
        <w:rPr>
          <w:color w:val="000000"/>
          <w:spacing w:val="0"/>
          <w:w w:val="100"/>
          <w:position w:val="0"/>
          <w:sz w:val="17"/>
          <w:szCs w:val="17"/>
          <w:shd w:val="clear" w:color="auto" w:fill="auto"/>
          <w:lang w:val="de-DE" w:eastAsia="de-DE" w:bidi="de-DE"/>
        </w:rPr>
        <w:t xml:space="preserve">Schum, </w:t>
      </w:r>
      <w:r>
        <w:rPr>
          <w:rFonts w:ascii="Arial" w:eastAsia="Arial" w:hAnsi="Arial" w:cs="Arial"/>
          <w:i/>
          <w:iCs/>
          <w:color w:val="000000"/>
          <w:spacing w:val="0"/>
          <w:w w:val="100"/>
          <w:position w:val="0"/>
          <w:sz w:val="32"/>
          <w:szCs w:val="32"/>
          <w:shd w:val="clear" w:color="auto" w:fill="auto"/>
          <w:lang w:val="la-001" w:eastAsia="la-001" w:bidi="la-001"/>
        </w:rPr>
        <w:t xml:space="preserve">Exempla Codicum </w:t>
      </w:r>
      <w:r>
        <w:rPr>
          <w:rFonts w:ascii="Arial" w:eastAsia="Arial" w:hAnsi="Arial" w:cs="Arial"/>
          <w:i/>
          <w:iCs/>
          <w:color w:val="000000"/>
          <w:spacing w:val="0"/>
          <w:w w:val="100"/>
          <w:position w:val="0"/>
          <w:sz w:val="32"/>
          <w:szCs w:val="32"/>
          <w:shd w:val="clear" w:color="auto" w:fill="auto"/>
          <w:lang w:val="en-US" w:eastAsia="en-US" w:bidi="en-US"/>
        </w:rPr>
        <w:t>Amplon. Erfurtensium.</w:t>
      </w:r>
      <w:r>
        <w:rPr>
          <w:color w:val="000000"/>
          <w:spacing w:val="0"/>
          <w:w w:val="100"/>
          <w:position w:val="0"/>
          <w:sz w:val="17"/>
          <w:szCs w:val="17"/>
          <w:shd w:val="clear" w:color="auto" w:fill="auto"/>
          <w:lang w:val="en-US" w:eastAsia="en-US" w:bidi="en-US"/>
        </w:rPr>
        <w:t xml:space="preserve"> Quite distinct from this current writing, and much clearer and more distinct, is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upright</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set book hand,</w:t>
      </w:r>
      <w:r>
        <w:rPr>
          <w:color w:val="000000"/>
          <w:spacing w:val="0"/>
          <w:w w:val="100"/>
          <w:position w:val="0"/>
          <w:sz w:val="17"/>
          <w:szCs w:val="17"/>
          <w:shd w:val="clear" w:color="auto" w:fill="auto"/>
          <w:lang w:val="en-US" w:eastAsia="en-US" w:bidi="en-US"/>
        </w:rPr>
        <w:t xml:space="preserve"> which was employed by some writers who worked for universities and churches, and also by a good many who may be presumed to have worked in large cities and Com</w:t>
        <w:softHyphen/>
        <w:t>mercial towns for schools and the people in general without uni</w:t>
        <w:softHyphen/>
        <w:t xml:space="preserve">versity connexion. (2) In the </w:t>
      </w:r>
      <w:r>
        <w:rPr>
          <w:rFonts w:ascii="Arial" w:eastAsia="Arial" w:hAnsi="Arial" w:cs="Arial"/>
          <w:i/>
          <w:iCs/>
          <w:color w:val="000000"/>
          <w:spacing w:val="0"/>
          <w:w w:val="100"/>
          <w:position w:val="0"/>
          <w:sz w:val="32"/>
          <w:szCs w:val="32"/>
          <w:shd w:val="clear" w:color="auto" w:fill="auto"/>
          <w:lang w:val="en-US" w:eastAsia="en-US" w:bidi="en-US"/>
        </w:rPr>
        <w:t>church hand</w:t>
      </w:r>
      <w:r>
        <w:rPr>
          <w:color w:val="000000"/>
          <w:spacing w:val="0"/>
          <w:w w:val="100"/>
          <w:position w:val="0"/>
          <w:sz w:val="17"/>
          <w:szCs w:val="17"/>
          <w:shd w:val="clear" w:color="auto" w:fill="auto"/>
          <w:lang w:val="en-US" w:eastAsia="en-US" w:bidi="en-US"/>
        </w:rPr>
        <w:t xml:space="preserve"> (Gothic or black letter) were produced transcripts of the Bible, missals, psalters, and other works intended for use in churches and private places of worship. This writing we may again subdivide into two classes,—(</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orna</w:t>
        <w:softHyphen/>
        <w:t>mental</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caligraphic</w:t>
      </w:r>
      <w:r>
        <w:rPr>
          <w:color w:val="000000"/>
          <w:spacing w:val="0"/>
          <w:w w:val="100"/>
          <w:position w:val="0"/>
          <w:sz w:val="17"/>
          <w:szCs w:val="17"/>
          <w:shd w:val="clear" w:color="auto" w:fill="auto"/>
          <w:lang w:val="en-US" w:eastAsia="en-US" w:bidi="en-US"/>
        </w:rPr>
        <w:t xml:space="preserve"> writing, found exclusively in books intended for use in churches or for the private use of wealthy and distin</w:t>
        <w:softHyphen/>
        <w:t>guished persons, and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ordinary </w:t>
      </w:r>
      <w:r>
        <w:rPr>
          <w:rFonts w:ascii="Arial" w:eastAsia="Arial" w:hAnsi="Arial" w:cs="Arial"/>
          <w:i/>
          <w:iCs/>
          <w:color w:val="000000"/>
          <w:spacing w:val="0"/>
          <w:w w:val="100"/>
          <w:position w:val="0"/>
          <w:sz w:val="32"/>
          <w:szCs w:val="32"/>
          <w:shd w:val="clear" w:color="auto" w:fill="auto"/>
          <w:lang w:val="en-US" w:eastAsia="en-US" w:bidi="en-US"/>
        </w:rPr>
        <w:t>upright</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 xml:space="preserve">set church hand, </w:t>
      </w:r>
      <w:r>
        <w:rPr>
          <w:color w:val="000000"/>
          <w:spacing w:val="0"/>
          <w:w w:val="100"/>
          <w:position w:val="0"/>
          <w:sz w:val="17"/>
          <w:szCs w:val="17"/>
          <w:shd w:val="clear" w:color="auto" w:fill="auto"/>
          <w:lang w:val="en-US" w:eastAsia="en-US" w:bidi="en-US"/>
        </w:rPr>
        <w:t xml:space="preserve">employed for less ornamental and less expensive books. (3) The </w:t>
      </w:r>
      <w:r>
        <w:rPr>
          <w:rFonts w:ascii="Arial" w:eastAsia="Arial" w:hAnsi="Arial" w:cs="Arial"/>
          <w:i/>
          <w:iCs/>
          <w:color w:val="000000"/>
          <w:spacing w:val="0"/>
          <w:w w:val="100"/>
          <w:position w:val="0"/>
          <w:sz w:val="32"/>
          <w:szCs w:val="32"/>
          <w:shd w:val="clear" w:color="auto" w:fill="auto"/>
          <w:lang w:val="en-US" w:eastAsia="en-US" w:bidi="en-US"/>
        </w:rPr>
        <w:t>letter hand</w:t>
      </w:r>
      <w:r>
        <w:rPr>
          <w:color w:val="000000"/>
          <w:spacing w:val="0"/>
          <w:w w:val="100"/>
          <w:position w:val="0"/>
          <w:sz w:val="17"/>
          <w:szCs w:val="17"/>
          <w:shd w:val="clear" w:color="auto" w:fill="auto"/>
          <w:lang w:val="en-US" w:eastAsia="en-US" w:bidi="en-US"/>
        </w:rPr>
        <w:t xml:space="preserve"> may be said to be intermediate between the set literary book hand and the set literary church hand, and to differ but little from either. It was employed in all public documents of the nature of a letter. (4) The </w:t>
      </w:r>
      <w:r>
        <w:rPr>
          <w:rFonts w:ascii="Arial" w:eastAsia="Arial" w:hAnsi="Arial" w:cs="Arial"/>
          <w:i/>
          <w:iCs/>
          <w:color w:val="000000"/>
          <w:spacing w:val="0"/>
          <w:w w:val="100"/>
          <w:position w:val="0"/>
          <w:sz w:val="32"/>
          <w:szCs w:val="32"/>
          <w:shd w:val="clear" w:color="auto" w:fill="auto"/>
          <w:lang w:val="en-US" w:eastAsia="en-US" w:bidi="en-US"/>
        </w:rPr>
        <w:t>court</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charter hand</w:t>
      </w:r>
      <w:r>
        <w:rPr>
          <w:color w:val="000000"/>
          <w:spacing w:val="0"/>
          <w:w w:val="100"/>
          <w:position w:val="0"/>
          <w:sz w:val="17"/>
          <w:szCs w:val="17"/>
          <w:shd w:val="clear" w:color="auto" w:fill="auto"/>
          <w:lang w:val="en-US" w:eastAsia="en-US" w:bidi="en-US"/>
        </w:rPr>
        <w:t xml:space="preserve"> was used for charters, title-deeds, papal bulls, &amp;c.</w:t>
      </w:r>
    </w:p>
    <w:p>
      <w:pPr>
        <w:pStyle w:val="Style3"/>
        <w:keepNext w:val="0"/>
        <w:keepLines w:val="0"/>
        <w:widowControl w:val="0"/>
        <w:shd w:val="clear" w:color="auto" w:fill="auto"/>
        <w:bidi w:val="0"/>
        <w:spacing w:line="17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Dypold </w:t>
      </w:r>
      <w:r>
        <w:rPr>
          <w:color w:val="000000"/>
          <w:spacing w:val="0"/>
          <w:w w:val="100"/>
          <w:position w:val="0"/>
          <w:sz w:val="17"/>
          <w:szCs w:val="17"/>
          <w:shd w:val="clear" w:color="auto" w:fill="auto"/>
          <w:lang w:val="de-DE" w:eastAsia="de-DE" w:bidi="de-DE"/>
        </w:rPr>
        <w:t>L</w:t>
      </w:r>
      <w:r>
        <w:rPr>
          <w:color w:val="000000"/>
          <w:spacing w:val="0"/>
          <w:w w:val="100"/>
          <w:position w:val="0"/>
          <w:sz w:val="17"/>
          <w:szCs w:val="17"/>
          <w:shd w:val="clear" w:color="auto" w:fill="auto"/>
          <w:lang w:val="de-DE" w:eastAsia="de-DE" w:bidi="de-DE"/>
        </w:rPr>
        <w:t>ä</w:t>
      </w:r>
      <w:r>
        <w:rPr>
          <w:color w:val="000000"/>
          <w:spacing w:val="0"/>
          <w:w w:val="100"/>
          <w:position w:val="0"/>
          <w:sz w:val="17"/>
          <w:szCs w:val="17"/>
          <w:shd w:val="clear" w:color="auto" w:fill="auto"/>
          <w:lang w:val="de-DE" w:eastAsia="de-DE" w:bidi="de-DE"/>
        </w:rPr>
        <w:t xml:space="preserve">ber </w:t>
      </w:r>
      <w:r>
        <w:rPr>
          <w:color w:val="000000"/>
          <w:spacing w:val="0"/>
          <w:w w:val="100"/>
          <w:position w:val="0"/>
          <w:sz w:val="17"/>
          <w:szCs w:val="17"/>
          <w:shd w:val="clear" w:color="auto" w:fill="auto"/>
          <w:lang w:val="en-US" w:eastAsia="en-US" w:bidi="en-US"/>
        </w:rPr>
        <w:t xml:space="preserve">(Lauber), a teacher and transcriber at </w:t>
      </w:r>
      <w:r>
        <w:rPr>
          <w:color w:val="000000"/>
          <w:spacing w:val="0"/>
          <w:w w:val="100"/>
          <w:position w:val="0"/>
          <w:sz w:val="17"/>
          <w:szCs w:val="17"/>
          <w:shd w:val="clear" w:color="auto" w:fill="auto"/>
          <w:lang w:val="de-DE" w:eastAsia="de-DE" w:bidi="de-DE"/>
        </w:rPr>
        <w:t xml:space="preserve">Hagenau </w:t>
      </w:r>
      <w:r>
        <w:rPr>
          <w:color w:val="000000"/>
          <w:spacing w:val="0"/>
          <w:w w:val="100"/>
          <w:position w:val="0"/>
          <w:sz w:val="17"/>
          <w:szCs w:val="17"/>
          <w:shd w:val="clear" w:color="auto" w:fill="auto"/>
          <w:lang w:val="en-US" w:eastAsia="en-US" w:bidi="en-US"/>
        </w:rPr>
        <w:t xml:space="preserve">in Germany, is known to have carried on a busy trade in manuscripts just about the time of the invention of printing. His prospectuses, in handwriting of about the middle of the 15th century, announce that whatever books people wish to have, large or small, </w:t>
      </w:r>
      <w:r>
        <w:rPr>
          <w:color w:val="000000"/>
          <w:spacing w:val="0"/>
          <w:w w:val="100"/>
          <w:position w:val="0"/>
          <w:sz w:val="17"/>
          <w:szCs w:val="17"/>
          <w:shd w:val="clear" w:color="auto" w:fill="auto"/>
          <w:lang w:val="de-DE" w:eastAsia="de-DE" w:bidi="de-DE"/>
        </w:rPr>
        <w:t xml:space="preserve">“geistlich oder weltlich, hübsch gemolt,” </w:t>
      </w:r>
      <w:r>
        <w:rPr>
          <w:color w:val="000000"/>
          <w:spacing w:val="0"/>
          <w:w w:val="100"/>
          <w:position w:val="0"/>
          <w:sz w:val="17"/>
          <w:szCs w:val="17"/>
          <w:shd w:val="clear" w:color="auto" w:fill="auto"/>
          <w:lang w:val="en-US" w:eastAsia="en-US" w:bidi="en-US"/>
        </w:rPr>
        <w:t xml:space="preserve">are </w:t>
      </w:r>
      <w:r>
        <w:rPr>
          <w:color w:val="000000"/>
          <w:spacing w:val="0"/>
          <w:w w:val="100"/>
          <w:position w:val="0"/>
          <w:sz w:val="17"/>
          <w:szCs w:val="17"/>
          <w:shd w:val="clear" w:color="auto" w:fill="auto"/>
          <w:lang w:val="de-DE" w:eastAsia="de-DE" w:bidi="de-DE"/>
        </w:rPr>
        <w:t xml:space="preserve">all </w:t>
      </w:r>
      <w:r>
        <w:rPr>
          <w:color w:val="000000"/>
          <w:spacing w:val="0"/>
          <w:w w:val="100"/>
          <w:position w:val="0"/>
          <w:sz w:val="17"/>
          <w:szCs w:val="17"/>
          <w:shd w:val="clear" w:color="auto" w:fill="auto"/>
          <w:lang w:val="en-US" w:eastAsia="en-US" w:bidi="en-US"/>
        </w:rPr>
        <w:t xml:space="preserve">to be found at Dypold Lauber’s the scribe. He had in stock </w:t>
      </w:r>
      <w:r>
        <w:rPr>
          <w:rFonts w:ascii="Arial" w:eastAsia="Arial" w:hAnsi="Arial" w:cs="Arial"/>
          <w:i/>
          <w:iCs/>
          <w:color w:val="000000"/>
          <w:spacing w:val="0"/>
          <w:w w:val="100"/>
          <w:position w:val="0"/>
          <w:sz w:val="32"/>
          <w:szCs w:val="32"/>
          <w:shd w:val="clear" w:color="auto" w:fill="auto"/>
          <w:lang w:val="la-001" w:eastAsia="la-001" w:bidi="la-001"/>
        </w:rPr>
        <w:t xml:space="preserve">Gesta Romanorum, </w:t>
      </w:r>
      <w:r>
        <w:rPr>
          <w:rFonts w:ascii="Arial" w:eastAsia="Arial" w:hAnsi="Arial" w:cs="Arial"/>
          <w:i/>
          <w:iCs/>
          <w:color w:val="000000"/>
          <w:spacing w:val="0"/>
          <w:w w:val="100"/>
          <w:position w:val="0"/>
          <w:sz w:val="32"/>
          <w:szCs w:val="32"/>
          <w:shd w:val="clear" w:color="auto" w:fill="auto"/>
          <w:lang w:val="de-DE" w:eastAsia="de-DE" w:bidi="de-DE"/>
        </w:rPr>
        <w:t>mit den Viguren gemolt</w:t>
      </w:r>
      <w:r>
        <w:rPr>
          <w:color w:val="000000"/>
          <w:spacing w:val="0"/>
          <w:w w:val="100"/>
          <w:position w:val="0"/>
          <w:sz w:val="17"/>
          <w:szCs w:val="17"/>
          <w:shd w:val="clear" w:color="auto" w:fill="auto"/>
          <w:lang w:val="de-DE" w:eastAsia="de-DE" w:bidi="de-DE"/>
        </w:rPr>
        <w:t xml:space="preserve"> ; </w:t>
      </w:r>
      <w:r>
        <w:rPr>
          <w:color w:val="000000"/>
          <w:spacing w:val="0"/>
          <w:w w:val="100"/>
          <w:position w:val="0"/>
          <w:sz w:val="17"/>
          <w:szCs w:val="17"/>
          <w:shd w:val="clear" w:color="auto" w:fill="auto"/>
          <w:lang w:val="en-US" w:eastAsia="en-US" w:bidi="en-US"/>
        </w:rPr>
        <w:t xml:space="preserve">poetical works </w:t>
      </w:r>
      <w:r>
        <w:rPr>
          <w:rFonts w:ascii="Arial" w:eastAsia="Arial" w:hAnsi="Arial" w:cs="Arial"/>
          <w:i/>
          <w:iCs/>
          <w:color w:val="000000"/>
          <w:spacing w:val="0"/>
          <w:w w:val="100"/>
          <w:position w:val="0"/>
          <w:sz w:val="32"/>
          <w:szCs w:val="32"/>
          <w:shd w:val="clear" w:color="auto" w:fill="auto"/>
          <w:lang w:val="fr-FR" w:eastAsia="fr-FR" w:bidi="fr-FR"/>
        </w:rPr>
        <w:t xml:space="preserve">(Partirai, </w:t>
      </w:r>
      <w:r>
        <w:rPr>
          <w:rFonts w:ascii="Arial" w:eastAsia="Arial" w:hAnsi="Arial" w:cs="Arial"/>
          <w:i/>
          <w:iCs/>
          <w:color w:val="000000"/>
          <w:spacing w:val="0"/>
          <w:w w:val="100"/>
          <w:position w:val="0"/>
          <w:sz w:val="32"/>
          <w:szCs w:val="32"/>
          <w:shd w:val="clear" w:color="auto" w:fill="auto"/>
          <w:lang w:val="de-DE" w:eastAsia="de-DE" w:bidi="de-DE"/>
        </w:rPr>
        <w:t>Tristan, Freidank)</w:t>
      </w:r>
      <w:r>
        <w:rPr>
          <w:color w:val="000000"/>
          <w:spacing w:val="0"/>
          <w:w w:val="100"/>
          <w:position w:val="0"/>
          <w:sz w:val="17"/>
          <w:szCs w:val="17"/>
          <w:shd w:val="clear" w:color="auto" w:fill="auto"/>
          <w:lang w:val="de-DE" w:eastAsia="de-DE" w:bidi="de-DE"/>
        </w:rPr>
        <w:t xml:space="preserve"> ; </w:t>
      </w:r>
      <w:r>
        <w:rPr>
          <w:color w:val="000000"/>
          <w:spacing w:val="0"/>
          <w:w w:val="100"/>
          <w:position w:val="0"/>
          <w:sz w:val="17"/>
          <w:szCs w:val="17"/>
          <w:shd w:val="clear" w:color="auto" w:fill="auto"/>
          <w:lang w:val="fr-FR" w:eastAsia="fr-FR" w:bidi="fr-FR"/>
        </w:rPr>
        <w:t xml:space="preserve">romances </w:t>
      </w:r>
      <w:r>
        <w:rPr>
          <w:color w:val="000000"/>
          <w:spacing w:val="0"/>
          <w:w w:val="100"/>
          <w:position w:val="0"/>
          <w:sz w:val="17"/>
          <w:szCs w:val="17"/>
          <w:shd w:val="clear" w:color="auto" w:fill="auto"/>
          <w:lang w:val="en-US" w:eastAsia="en-US" w:bidi="en-US"/>
        </w:rPr>
        <w:t xml:space="preserve">of chivalry </w:t>
      </w:r>
      <w:r>
        <w:rPr>
          <w:i/>
          <w:iCs/>
          <w:color w:val="000000"/>
          <w:spacing w:val="0"/>
          <w:w w:val="100"/>
          <w:position w:val="0"/>
          <w:sz w:val="17"/>
          <w:szCs w:val="17"/>
          <w:shd w:val="clear" w:color="auto" w:fill="auto"/>
          <w:lang w:val="en-US" w:eastAsia="en-US" w:bidi="en-US"/>
        </w:rPr>
        <w:t>Der</w:t>
      </w:r>
      <w:r>
        <w:rPr>
          <w:rFonts w:ascii="Arial" w:eastAsia="Arial" w:hAnsi="Arial" w:cs="Arial"/>
          <w:i/>
          <w:iCs/>
          <w:color w:val="000000"/>
          <w:spacing w:val="0"/>
          <w:w w:val="100"/>
          <w:position w:val="0"/>
          <w:sz w:val="32"/>
          <w:szCs w:val="32"/>
          <w:shd w:val="clear" w:color="auto" w:fill="auto"/>
          <w:lang w:val="en-US" w:eastAsia="en-US" w:bidi="en-US"/>
        </w:rPr>
        <w:t xml:space="preserve"> Witfarn Ritter ; Von eime Getruwen Ritter </w:t>
      </w:r>
      <w:r>
        <w:rPr>
          <w:rFonts w:ascii="Arial" w:eastAsia="Arial" w:hAnsi="Arial" w:cs="Arial"/>
          <w:i/>
          <w:iCs/>
          <w:color w:val="000000"/>
          <w:spacing w:val="0"/>
          <w:w w:val="100"/>
          <w:position w:val="0"/>
          <w:sz w:val="32"/>
          <w:szCs w:val="32"/>
          <w:shd w:val="clear" w:color="auto" w:fill="auto"/>
          <w:lang w:val="de-DE" w:eastAsia="de-DE" w:bidi="de-DE"/>
        </w:rPr>
        <w:t xml:space="preserve">der </w:t>
      </w:r>
      <w:r>
        <w:rPr>
          <w:rFonts w:ascii="Arial" w:eastAsia="Arial" w:hAnsi="Arial" w:cs="Arial"/>
          <w:i/>
          <w:iCs/>
          <w:color w:val="000000"/>
          <w:spacing w:val="0"/>
          <w:w w:val="100"/>
          <w:position w:val="0"/>
          <w:sz w:val="32"/>
          <w:szCs w:val="32"/>
          <w:shd w:val="clear" w:color="auto" w:fill="auto"/>
          <w:lang w:val="en-US" w:eastAsia="en-US" w:bidi="en-US"/>
        </w:rPr>
        <w:t xml:space="preserve">sin eigen Hertze </w:t>
      </w:r>
      <w:r>
        <w:rPr>
          <w:rFonts w:ascii="Arial" w:eastAsia="Arial" w:hAnsi="Arial" w:cs="Arial"/>
          <w:i/>
          <w:iCs/>
          <w:color w:val="000000"/>
          <w:spacing w:val="0"/>
          <w:w w:val="100"/>
          <w:position w:val="0"/>
          <w:sz w:val="32"/>
          <w:szCs w:val="32"/>
          <w:shd w:val="clear" w:color="auto" w:fill="auto"/>
          <w:lang w:val="de-DE" w:eastAsia="de-DE" w:bidi="de-DE"/>
        </w:rPr>
        <w:t xml:space="preserve">gab </w:t>
      </w:r>
      <w:r>
        <w:rPr>
          <w:rFonts w:ascii="Arial" w:eastAsia="Arial" w:hAnsi="Arial" w:cs="Arial"/>
          <w:i/>
          <w:iCs/>
          <w:color w:val="000000"/>
          <w:spacing w:val="0"/>
          <w:w w:val="100"/>
          <w:position w:val="0"/>
          <w:sz w:val="32"/>
          <w:szCs w:val="32"/>
          <w:shd w:val="clear" w:color="auto" w:fill="auto"/>
          <w:lang w:val="en-US" w:eastAsia="en-US" w:bidi="en-US"/>
        </w:rPr>
        <w:t xml:space="preserve">umb </w:t>
      </w:r>
      <w:r>
        <w:rPr>
          <w:rFonts w:ascii="Arial" w:eastAsia="Arial" w:hAnsi="Arial" w:cs="Arial"/>
          <w:i/>
          <w:iCs/>
          <w:color w:val="000000"/>
          <w:spacing w:val="0"/>
          <w:w w:val="100"/>
          <w:position w:val="0"/>
          <w:sz w:val="32"/>
          <w:szCs w:val="32"/>
          <w:shd w:val="clear" w:color="auto" w:fill="auto"/>
          <w:lang w:val="de-DE" w:eastAsia="de-DE" w:bidi="de-DE"/>
        </w:rPr>
        <w:t xml:space="preserve">einer schonen </w:t>
      </w:r>
      <w:r>
        <w:rPr>
          <w:rFonts w:ascii="Arial" w:eastAsia="Arial" w:hAnsi="Arial" w:cs="Arial"/>
          <w:i/>
          <w:iCs/>
          <w:color w:val="000000"/>
          <w:spacing w:val="0"/>
          <w:w w:val="100"/>
          <w:position w:val="0"/>
          <w:sz w:val="32"/>
          <w:szCs w:val="32"/>
          <w:shd w:val="clear" w:color="auto" w:fill="auto"/>
          <w:lang w:val="en-US" w:eastAsia="en-US" w:bidi="en-US"/>
        </w:rPr>
        <w:t xml:space="preserve">Frowen </w:t>
      </w:r>
      <w:r>
        <w:rPr>
          <w:rFonts w:ascii="Arial" w:eastAsia="Arial" w:hAnsi="Arial" w:cs="Arial"/>
          <w:i/>
          <w:iCs/>
          <w:color w:val="000000"/>
          <w:spacing w:val="0"/>
          <w:w w:val="100"/>
          <w:position w:val="0"/>
          <w:sz w:val="32"/>
          <w:szCs w:val="32"/>
          <w:shd w:val="clear" w:color="auto" w:fill="auto"/>
          <w:lang w:val="de-DE" w:eastAsia="de-DE" w:bidi="de-DE"/>
        </w:rPr>
        <w:t xml:space="preserve">willen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de-DE" w:eastAsia="de-DE" w:bidi="de-DE"/>
        </w:rPr>
        <w:t xml:space="preserve">Der </w:t>
      </w:r>
      <w:r>
        <w:rPr>
          <w:rFonts w:ascii="Arial" w:eastAsia="Arial" w:hAnsi="Arial" w:cs="Arial"/>
          <w:i/>
          <w:iCs/>
          <w:color w:val="000000"/>
          <w:spacing w:val="0"/>
          <w:w w:val="100"/>
          <w:position w:val="0"/>
          <w:sz w:val="32"/>
          <w:szCs w:val="32"/>
          <w:shd w:val="clear" w:color="auto" w:fill="auto"/>
          <w:lang w:val="en-US" w:eastAsia="en-US" w:bidi="en-US"/>
        </w:rPr>
        <w:t xml:space="preserve">Ritter </w:t>
      </w:r>
      <w:r>
        <w:rPr>
          <w:rFonts w:ascii="Arial" w:eastAsia="Arial" w:hAnsi="Arial" w:cs="Arial"/>
          <w:i/>
          <w:iCs/>
          <w:color w:val="000000"/>
          <w:spacing w:val="0"/>
          <w:w w:val="100"/>
          <w:position w:val="0"/>
          <w:sz w:val="32"/>
          <w:szCs w:val="32"/>
          <w:shd w:val="clear" w:color="auto" w:fill="auto"/>
          <w:lang w:val="de-DE" w:eastAsia="de-DE" w:bidi="de-DE"/>
        </w:rPr>
        <w:t>unter dem Zuber)</w:t>
      </w:r>
      <w:r>
        <w:rPr>
          <w:color w:val="000000"/>
          <w:spacing w:val="0"/>
          <w:w w:val="100"/>
          <w:position w:val="0"/>
          <w:sz w:val="17"/>
          <w:szCs w:val="17"/>
          <w:shd w:val="clear" w:color="auto" w:fill="auto"/>
          <w:lang w:val="de-DE" w:eastAsia="de-DE" w:bidi="de-DE"/>
        </w:rPr>
        <w:t xml:space="preserve"> ; </w:t>
      </w:r>
      <w:r>
        <w:rPr>
          <w:color w:val="000000"/>
          <w:spacing w:val="0"/>
          <w:w w:val="100"/>
          <w:position w:val="0"/>
          <w:sz w:val="17"/>
          <w:szCs w:val="17"/>
          <w:shd w:val="clear" w:color="auto" w:fill="auto"/>
          <w:lang w:val="en-US" w:eastAsia="en-US" w:bidi="en-US"/>
        </w:rPr>
        <w:t xml:space="preserve">Biblical and legendary works </w:t>
      </w:r>
      <w:r>
        <w:rPr>
          <w:rFonts w:ascii="Arial" w:eastAsia="Arial" w:hAnsi="Arial" w:cs="Arial"/>
          <w:i/>
          <w:iCs/>
          <w:color w:val="000000"/>
          <w:spacing w:val="0"/>
          <w:w w:val="100"/>
          <w:position w:val="0"/>
          <w:sz w:val="32"/>
          <w:szCs w:val="32"/>
          <w:shd w:val="clear" w:color="auto" w:fill="auto"/>
          <w:lang w:val="en-US" w:eastAsia="en-US" w:bidi="en-US"/>
        </w:rPr>
        <w:t xml:space="preserve">(A Rimed Bible ; A Psalter, Latin and German ; </w:t>
      </w:r>
      <w:r>
        <w:rPr>
          <w:rFonts w:ascii="Arial" w:eastAsia="Arial" w:hAnsi="Arial" w:cs="Arial"/>
          <w:i/>
          <w:iCs/>
          <w:color w:val="000000"/>
          <w:spacing w:val="0"/>
          <w:w w:val="100"/>
          <w:position w:val="0"/>
          <w:sz w:val="32"/>
          <w:szCs w:val="32"/>
          <w:shd w:val="clear" w:color="auto" w:fill="auto"/>
          <w:lang w:val="de-DE" w:eastAsia="de-DE" w:bidi="de-DE"/>
        </w:rPr>
        <w:t xml:space="preserve">Episteln und Evangelien durch das Jor ; </w:t>
      </w:r>
      <w:r>
        <w:rPr>
          <w:rFonts w:ascii="Arial" w:eastAsia="Arial" w:hAnsi="Arial" w:cs="Arial"/>
          <w:i/>
          <w:iCs/>
          <w:color w:val="000000"/>
          <w:spacing w:val="0"/>
          <w:w w:val="100"/>
          <w:position w:val="0"/>
          <w:sz w:val="32"/>
          <w:szCs w:val="32"/>
          <w:shd w:val="clear" w:color="auto" w:fill="auto"/>
          <w:lang w:val="en-US" w:eastAsia="en-US" w:bidi="en-US"/>
        </w:rPr>
        <w:t xml:space="preserve">Vita Christy </w:t>
      </w:r>
      <w:r>
        <w:rPr>
          <w:rFonts w:ascii="Arial" w:eastAsia="Arial" w:hAnsi="Arial" w:cs="Arial"/>
          <w:i/>
          <w:iCs/>
          <w:color w:val="000000"/>
          <w:spacing w:val="0"/>
          <w:w w:val="100"/>
          <w:position w:val="0"/>
          <w:sz w:val="32"/>
          <w:szCs w:val="32"/>
          <w:shd w:val="clear" w:color="auto" w:fill="auto"/>
          <w:lang w:val="de-DE" w:eastAsia="de-DE" w:bidi="de-DE"/>
        </w:rPr>
        <w:t xml:space="preserve">; Das gantze </w:t>
      </w:r>
      <w:r>
        <w:rPr>
          <w:rFonts w:ascii="Arial" w:eastAsia="Arial" w:hAnsi="Arial" w:cs="Arial"/>
          <w:i/>
          <w:iCs/>
          <w:color w:val="000000"/>
          <w:spacing w:val="0"/>
          <w:w w:val="100"/>
          <w:position w:val="0"/>
          <w:sz w:val="32"/>
          <w:szCs w:val="32"/>
          <w:shd w:val="clear" w:color="auto" w:fill="auto"/>
          <w:lang w:val="en-US" w:eastAsia="en-US" w:bidi="en-US"/>
        </w:rPr>
        <w:t xml:space="preserve">Passional, </w:t>
      </w:r>
      <w:r>
        <w:rPr>
          <w:rFonts w:ascii="Arial" w:eastAsia="Arial" w:hAnsi="Arial" w:cs="Arial"/>
          <w:i/>
          <w:iCs/>
          <w:color w:val="000000"/>
          <w:spacing w:val="0"/>
          <w:w w:val="100"/>
          <w:position w:val="0"/>
          <w:sz w:val="32"/>
          <w:szCs w:val="32"/>
          <w:shd w:val="clear" w:color="auto" w:fill="auto"/>
          <w:lang w:val="de-DE" w:eastAsia="de-DE" w:bidi="de-DE"/>
        </w:rPr>
        <w:t xml:space="preserve">winterteil und summerteil ; </w:t>
      </w:r>
      <w:r>
        <w:rPr>
          <w:color w:val="000000"/>
          <w:spacing w:val="0"/>
          <w:w w:val="100"/>
          <w:position w:val="0"/>
          <w:sz w:val="17"/>
          <w:szCs w:val="17"/>
          <w:shd w:val="clear" w:color="auto" w:fill="auto"/>
          <w:lang w:val="en-US" w:eastAsia="en-US" w:bidi="en-US"/>
        </w:rPr>
        <w:t xml:space="preserve">devotional books </w:t>
      </w:r>
      <w:r>
        <w:rPr>
          <w:rFonts w:ascii="Arial" w:eastAsia="Arial" w:hAnsi="Arial" w:cs="Arial"/>
          <w:i/>
          <w:iCs/>
          <w:color w:val="000000"/>
          <w:spacing w:val="0"/>
          <w:w w:val="100"/>
          <w:position w:val="0"/>
          <w:sz w:val="32"/>
          <w:szCs w:val="32"/>
          <w:shd w:val="clear" w:color="auto" w:fill="auto"/>
          <w:lang w:val="fr-FR" w:eastAsia="fr-FR" w:bidi="fr-FR"/>
        </w:rPr>
        <w:t>(B</w:t>
      </w:r>
      <w:r>
        <w:rPr>
          <w:rFonts w:ascii="Arial" w:eastAsia="Arial" w:hAnsi="Arial" w:cs="Arial"/>
          <w:i/>
          <w:iCs/>
          <w:color w:val="000000"/>
          <w:spacing w:val="0"/>
          <w:w w:val="100"/>
          <w:position w:val="0"/>
          <w:sz w:val="32"/>
          <w:szCs w:val="32"/>
          <w:shd w:val="clear" w:color="auto" w:fill="auto"/>
          <w:lang w:val="de-DE" w:eastAsia="de-DE" w:bidi="de-DE"/>
        </w:rPr>
        <w:t>el</w:t>
      </w:r>
      <w:r>
        <w:rPr>
          <w:rFonts w:ascii="Arial" w:eastAsia="Arial" w:hAnsi="Arial" w:cs="Arial"/>
          <w:i/>
          <w:iCs/>
          <w:color w:val="000000"/>
          <w:spacing w:val="0"/>
          <w:w w:val="100"/>
          <w:position w:val="0"/>
          <w:sz w:val="32"/>
          <w:szCs w:val="32"/>
          <w:shd w:val="clear" w:color="auto" w:fill="auto"/>
          <w:lang w:val="fr-FR" w:eastAsia="fr-FR" w:bidi="fr-FR"/>
        </w:rPr>
        <w:t xml:space="preserve">lial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de-DE" w:eastAsia="de-DE" w:bidi="de-DE"/>
        </w:rPr>
        <w:t>Der Selen Trost ; Der Rosenkrantz ; Die zehn Gebot mit Glosen ; Small Bette-B</w:t>
      </w:r>
      <w:r>
        <w:rPr>
          <w:rFonts w:ascii="Arial" w:eastAsia="Arial" w:hAnsi="Arial" w:cs="Arial"/>
          <w:i/>
          <w:iCs/>
          <w:color w:val="000000"/>
          <w:spacing w:val="0"/>
          <w:w w:val="100"/>
          <w:position w:val="0"/>
          <w:sz w:val="32"/>
          <w:szCs w:val="32"/>
          <w:shd w:val="clear" w:color="auto" w:fill="auto"/>
          <w:lang w:val="de-DE" w:eastAsia="de-DE" w:bidi="de-DE"/>
        </w:rPr>
        <w:t>ü</w:t>
      </w:r>
      <w:r>
        <w:rPr>
          <w:rFonts w:ascii="Arial" w:eastAsia="Arial" w:hAnsi="Arial" w:cs="Arial"/>
          <w:i/>
          <w:iCs/>
          <w:color w:val="000000"/>
          <w:spacing w:val="0"/>
          <w:w w:val="100"/>
          <w:position w:val="0"/>
          <w:sz w:val="32"/>
          <w:szCs w:val="32"/>
          <w:shd w:val="clear" w:color="auto" w:fill="auto"/>
          <w:lang w:val="de-DE" w:eastAsia="de-DE" w:bidi="de-DE"/>
        </w:rPr>
        <w:t>cher)</w:t>
      </w:r>
      <w:r>
        <w:rPr>
          <w:color w:val="000000"/>
          <w:spacing w:val="0"/>
          <w:w w:val="100"/>
          <w:position w:val="0"/>
          <w:sz w:val="17"/>
          <w:szCs w:val="17"/>
          <w:shd w:val="clear" w:color="auto" w:fill="auto"/>
          <w:lang w:val="de-DE" w:eastAsia="de-DE" w:bidi="de-DE"/>
        </w:rPr>
        <w:t xml:space="preserve"> ; </w:t>
      </w:r>
      <w:r>
        <w:rPr>
          <w:color w:val="000000"/>
          <w:spacing w:val="0"/>
          <w:w w:val="100"/>
          <w:position w:val="0"/>
          <w:sz w:val="17"/>
          <w:szCs w:val="17"/>
          <w:shd w:val="clear" w:color="auto" w:fill="auto"/>
          <w:lang w:val="en-US" w:eastAsia="en-US" w:bidi="en-US"/>
        </w:rPr>
        <w:t xml:space="preserve">and books for the people </w:t>
      </w:r>
      <w:r>
        <w:rPr>
          <w:rFonts w:ascii="Arial" w:eastAsia="Arial" w:hAnsi="Arial" w:cs="Arial"/>
          <w:i/>
          <w:iCs/>
          <w:color w:val="000000"/>
          <w:spacing w:val="0"/>
          <w:w w:val="100"/>
          <w:position w:val="0"/>
          <w:sz w:val="32"/>
          <w:szCs w:val="32"/>
          <w:shd w:val="clear" w:color="auto" w:fill="auto"/>
          <w:lang w:val="de-DE" w:eastAsia="de-DE" w:bidi="de-DE"/>
        </w:rPr>
        <w:t xml:space="preserve">(Gute bewehrte </w:t>
      </w:r>
      <w:r>
        <w:rPr>
          <w:rFonts w:ascii="Arial" w:eastAsia="Arial" w:hAnsi="Arial" w:cs="Arial"/>
          <w:i/>
          <w:iCs/>
          <w:color w:val="000000"/>
          <w:spacing w:val="0"/>
          <w:w w:val="100"/>
          <w:position w:val="0"/>
          <w:sz w:val="32"/>
          <w:szCs w:val="32"/>
          <w:shd w:val="clear" w:color="auto" w:fill="auto"/>
          <w:lang w:val="en-US" w:eastAsia="en-US" w:bidi="en-US"/>
        </w:rPr>
        <w:t>Artznien-</w:t>
      </w:r>
      <w:r>
        <w:rPr>
          <w:rFonts w:ascii="Arial" w:eastAsia="Arial" w:hAnsi="Arial" w:cs="Arial"/>
          <w:i/>
          <w:iCs/>
          <w:color w:val="000000"/>
          <w:spacing w:val="0"/>
          <w:w w:val="100"/>
          <w:position w:val="0"/>
          <w:sz w:val="32"/>
          <w:szCs w:val="32"/>
          <w:shd w:val="clear" w:color="auto" w:fill="auto"/>
          <w:lang w:val="fr-FR" w:eastAsia="fr-FR" w:bidi="fr-FR"/>
        </w:rPr>
        <w:t>B</w:t>
      </w:r>
      <w:r>
        <w:rPr>
          <w:rFonts w:ascii="Arial" w:eastAsia="Arial" w:hAnsi="Arial" w:cs="Arial"/>
          <w:i/>
          <w:iCs/>
          <w:color w:val="000000"/>
          <w:spacing w:val="0"/>
          <w:w w:val="100"/>
          <w:position w:val="0"/>
          <w:sz w:val="32"/>
          <w:szCs w:val="32"/>
          <w:shd w:val="clear" w:color="auto" w:fill="auto"/>
          <w:lang w:val="de-DE" w:eastAsia="de-DE" w:bidi="de-DE"/>
        </w:rPr>
        <w:t xml:space="preserve">ücher ; Gemolte </w:t>
      </w:r>
      <w:r>
        <w:rPr>
          <w:rFonts w:ascii="Arial" w:eastAsia="Arial" w:hAnsi="Arial" w:cs="Arial"/>
          <w:i/>
          <w:iCs/>
          <w:color w:val="000000"/>
          <w:spacing w:val="0"/>
          <w:w w:val="100"/>
          <w:position w:val="0"/>
          <w:sz w:val="32"/>
          <w:szCs w:val="32"/>
          <w:shd w:val="clear" w:color="auto" w:fill="auto"/>
          <w:lang w:val="en-US" w:eastAsia="en-US" w:bidi="en-US"/>
        </w:rPr>
        <w:t>Loss-</w:t>
      </w:r>
      <w:r>
        <w:rPr>
          <w:rFonts w:ascii="Arial" w:eastAsia="Arial" w:hAnsi="Arial" w:cs="Arial"/>
          <w:i/>
          <w:iCs/>
          <w:color w:val="000000"/>
          <w:spacing w:val="0"/>
          <w:w w:val="100"/>
          <w:position w:val="0"/>
          <w:sz w:val="32"/>
          <w:szCs w:val="32"/>
          <w:shd w:val="clear" w:color="auto" w:fill="auto"/>
          <w:lang w:val="de-DE" w:eastAsia="de-DE" w:bidi="de-DE"/>
        </w:rPr>
        <w:t xml:space="preserve">Bücher, </w:t>
      </w:r>
      <w:r>
        <w:rPr>
          <w:rFonts w:ascii="Arial" w:eastAsia="Arial" w:hAnsi="Arial" w:cs="Arial"/>
          <w:i/>
          <w:iCs/>
          <w:color w:val="000000"/>
          <w:spacing w:val="0"/>
          <w:w w:val="100"/>
          <w:position w:val="0"/>
          <w:sz w:val="32"/>
          <w:szCs w:val="32"/>
          <w:shd w:val="clear" w:color="auto" w:fill="auto"/>
          <w:lang w:val="fr-FR" w:eastAsia="fr-FR" w:bidi="fr-FR"/>
        </w:rPr>
        <w:t xml:space="preserve">ce., </w:t>
      </w:r>
      <w:r>
        <w:rPr>
          <w:color w:val="000000"/>
          <w:spacing w:val="0"/>
          <w:w w:val="100"/>
          <w:position w:val="0"/>
          <w:sz w:val="17"/>
          <w:szCs w:val="17"/>
          <w:shd w:val="clear" w:color="auto" w:fill="auto"/>
          <w:lang w:val="en-US" w:eastAsia="en-US" w:bidi="en-US"/>
        </w:rPr>
        <w:t xml:space="preserve">fortune-telling books ; </w:t>
      </w:r>
      <w:r>
        <w:rPr>
          <w:rFonts w:ascii="Arial" w:eastAsia="Arial" w:hAnsi="Arial" w:cs="Arial"/>
          <w:i/>
          <w:iCs/>
          <w:color w:val="000000"/>
          <w:spacing w:val="0"/>
          <w:w w:val="100"/>
          <w:position w:val="0"/>
          <w:sz w:val="32"/>
          <w:szCs w:val="32"/>
          <w:shd w:val="clear" w:color="auto" w:fill="auto"/>
          <w:lang w:val="de-DE" w:eastAsia="de-DE" w:bidi="de-DE"/>
        </w:rPr>
        <w:t xml:space="preserve">Schachtzabel </w:t>
      </w:r>
      <w:r>
        <w:rPr>
          <w:rFonts w:ascii="Arial" w:eastAsia="Arial" w:hAnsi="Arial" w:cs="Arial"/>
          <w:i/>
          <w:iCs/>
          <w:color w:val="000000"/>
          <w:spacing w:val="0"/>
          <w:w w:val="100"/>
          <w:position w:val="0"/>
          <w:sz w:val="32"/>
          <w:szCs w:val="32"/>
          <w:shd w:val="clear" w:color="auto" w:fill="auto"/>
          <w:lang w:val="en-US" w:eastAsia="en-US" w:bidi="en-US"/>
        </w:rPr>
        <w:t>gemolt).</w:t>
      </w:r>
      <w:r>
        <w:rPr>
          <w:color w:val="000000"/>
          <w:spacing w:val="0"/>
          <w:w w:val="100"/>
          <w:position w:val="0"/>
          <w:sz w:val="17"/>
          <w:szCs w:val="17"/>
          <w:shd w:val="clear" w:color="auto" w:fill="auto"/>
          <w:lang w:val="en-US" w:eastAsia="en-US" w:bidi="en-US"/>
        </w:rPr>
        <w:t xml:space="preserve"> The lower educational books consisted for the most part of the </w:t>
      </w:r>
      <w:r>
        <w:rPr>
          <w:rFonts w:ascii="Arial" w:eastAsia="Arial" w:hAnsi="Arial" w:cs="Arial"/>
          <w:i/>
          <w:iCs/>
          <w:color w:val="000000"/>
          <w:spacing w:val="0"/>
          <w:w w:val="100"/>
          <w:position w:val="0"/>
          <w:sz w:val="32"/>
          <w:szCs w:val="32"/>
          <w:shd w:val="clear" w:color="auto" w:fill="auto"/>
          <w:lang w:val="la-001" w:eastAsia="la-001" w:bidi="la-001"/>
        </w:rPr>
        <w:t>Abecedaria,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containing the alphabet, the Lord’s prayer, the creed, and one or two prayers ; the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 short Latin grammar extracted from the work of </w:t>
      </w:r>
      <w:r>
        <w:rPr>
          <w:color w:val="000000"/>
          <w:spacing w:val="0"/>
          <w:w w:val="100"/>
          <w:position w:val="0"/>
          <w:sz w:val="17"/>
          <w:szCs w:val="17"/>
          <w:shd w:val="clear" w:color="auto" w:fill="auto"/>
          <w:lang w:val="fr-FR" w:eastAsia="fr-FR" w:bidi="fr-FR"/>
        </w:rPr>
        <w:t xml:space="preserve">Ælius </w:t>
      </w:r>
      <w:r>
        <w:rPr>
          <w:color w:val="000000"/>
          <w:spacing w:val="0"/>
          <w:w w:val="100"/>
          <w:position w:val="0"/>
          <w:sz w:val="17"/>
          <w:szCs w:val="17"/>
          <w:shd w:val="clear" w:color="auto" w:fill="auto"/>
          <w:lang w:val="la-001" w:eastAsia="la-001" w:bidi="la-001"/>
        </w:rPr>
        <w:t xml:space="preserve">Donatus, </w:t>
      </w:r>
      <w:r>
        <w:rPr>
          <w:color w:val="000000"/>
          <w:spacing w:val="0"/>
          <w:w w:val="100"/>
          <w:position w:val="0"/>
          <w:sz w:val="17"/>
          <w:szCs w:val="17"/>
          <w:shd w:val="clear" w:color="auto" w:fill="auto"/>
          <w:lang w:val="en-US" w:eastAsia="en-US" w:bidi="en-US"/>
        </w:rPr>
        <w:t xml:space="preserve">a Roman grammarian of the 4th century, and distinctly mentioned in a school ordinance of Bautzen of 1418 ; the </w:t>
      </w:r>
      <w:r>
        <w:rPr>
          <w:rFonts w:ascii="Arial" w:eastAsia="Arial" w:hAnsi="Arial" w:cs="Arial"/>
          <w:i/>
          <w:iCs/>
          <w:color w:val="000000"/>
          <w:spacing w:val="0"/>
          <w:w w:val="100"/>
          <w:position w:val="0"/>
          <w:sz w:val="32"/>
          <w:szCs w:val="32"/>
          <w:shd w:val="clear" w:color="auto" w:fill="auto"/>
          <w:lang w:val="fr-FR" w:eastAsia="fr-FR" w:bidi="fr-FR"/>
        </w:rPr>
        <w:t xml:space="preserve">Doctrinale, </w:t>
      </w:r>
      <w:r>
        <w:rPr>
          <w:color w:val="000000"/>
          <w:spacing w:val="0"/>
          <w:w w:val="100"/>
          <w:position w:val="0"/>
          <w:sz w:val="17"/>
          <w:szCs w:val="17"/>
          <w:shd w:val="clear" w:color="auto" w:fill="auto"/>
          <w:lang w:val="en-US" w:eastAsia="en-US" w:bidi="en-US"/>
        </w:rPr>
        <w:t xml:space="preserve">a Latin grammar in leonine verse, compiled by Alexander Gallus (or De Villa Dei), </w:t>
      </w:r>
      <w:r>
        <w:rPr>
          <w:color w:val="000000"/>
          <w:spacing w:val="0"/>
          <w:w w:val="100"/>
          <w:position w:val="0"/>
          <w:sz w:val="17"/>
          <w:szCs w:val="17"/>
          <w:shd w:val="clear" w:color="auto" w:fill="auto"/>
          <w:lang w:val="fr-FR" w:eastAsia="fr-FR" w:bidi="fr-FR"/>
        </w:rPr>
        <w:t xml:space="preserve">a minorite </w:t>
      </w:r>
      <w:r>
        <w:rPr>
          <w:color w:val="000000"/>
          <w:spacing w:val="0"/>
          <w:w w:val="100"/>
          <w:position w:val="0"/>
          <w:sz w:val="17"/>
          <w:szCs w:val="17"/>
          <w:shd w:val="clear" w:color="auto" w:fill="auto"/>
          <w:lang w:val="en-US" w:eastAsia="en-US" w:bidi="en-US"/>
        </w:rPr>
        <w:t xml:space="preserve">of Brittany of the 13th century ; the </w:t>
      </w:r>
      <w:r>
        <w:rPr>
          <w:rFonts w:ascii="Arial" w:eastAsia="Arial" w:hAnsi="Arial" w:cs="Arial"/>
          <w:i/>
          <w:iCs/>
          <w:color w:val="000000"/>
          <w:spacing w:val="0"/>
          <w:w w:val="100"/>
          <w:position w:val="0"/>
          <w:sz w:val="32"/>
          <w:szCs w:val="32"/>
          <w:shd w:val="clear" w:color="auto" w:fill="auto"/>
          <w:lang w:val="la-001" w:eastAsia="la-001" w:bidi="la-001"/>
        </w:rPr>
        <w:t>Summula Logica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Petrus </w:t>
      </w:r>
      <w:r>
        <w:rPr>
          <w:color w:val="000000"/>
          <w:spacing w:val="0"/>
          <w:w w:val="100"/>
          <w:position w:val="0"/>
          <w:sz w:val="17"/>
          <w:szCs w:val="17"/>
          <w:shd w:val="clear" w:color="auto" w:fill="auto"/>
          <w:lang w:val="la-001" w:eastAsia="la-001" w:bidi="la-001"/>
        </w:rPr>
        <w:t xml:space="preserve">Hispanus </w:t>
      </w:r>
      <w:r>
        <w:rPr>
          <w:color w:val="000000"/>
          <w:spacing w:val="0"/>
          <w:w w:val="100"/>
          <w:position w:val="0"/>
          <w:sz w:val="17"/>
          <w:szCs w:val="17"/>
          <w:shd w:val="clear" w:color="auto" w:fill="auto"/>
          <w:lang w:val="en-US" w:eastAsia="en-US" w:bidi="en-US"/>
        </w:rPr>
        <w:t xml:space="preserve">(afterwards Pope John XXI.), used in the teaching of logic and dialectics ; and Dionysius Cato's </w:t>
      </w:r>
      <w:r>
        <w:rPr>
          <w:rFonts w:ascii="Arial" w:eastAsia="Arial" w:hAnsi="Arial" w:cs="Arial"/>
          <w:i/>
          <w:iCs/>
          <w:color w:val="000000"/>
          <w:spacing w:val="0"/>
          <w:w w:val="100"/>
          <w:position w:val="0"/>
          <w:sz w:val="32"/>
          <w:szCs w:val="32"/>
          <w:shd w:val="clear" w:color="auto" w:fill="auto"/>
          <w:lang w:val="la-001" w:eastAsia="la-001" w:bidi="la-001"/>
        </w:rPr>
        <w:t xml:space="preserve">Disticha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Moribus,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its supplement called </w:t>
      </w:r>
      <w:r>
        <w:rPr>
          <w:rFonts w:ascii="Arial" w:eastAsia="Arial" w:hAnsi="Arial" w:cs="Arial"/>
          <w:i/>
          <w:iCs/>
          <w:color w:val="000000"/>
          <w:spacing w:val="0"/>
          <w:w w:val="100"/>
          <w:position w:val="0"/>
          <w:sz w:val="32"/>
          <w:szCs w:val="32"/>
          <w:shd w:val="clear" w:color="auto" w:fill="auto"/>
          <w:lang w:val="la-001" w:eastAsia="la-001" w:bidi="la-001"/>
        </w:rPr>
        <w:t>Facetus,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with the </w:t>
      </w:r>
      <w:r>
        <w:rPr>
          <w:rFonts w:ascii="Arial" w:eastAsia="Arial" w:hAnsi="Arial" w:cs="Arial"/>
          <w:i/>
          <w:iCs/>
          <w:color w:val="000000"/>
          <w:spacing w:val="0"/>
          <w:w w:val="100"/>
          <w:position w:val="0"/>
          <w:sz w:val="32"/>
          <w:szCs w:val="32"/>
          <w:shd w:val="clear" w:color="auto" w:fill="auto"/>
          <w:lang w:val="en-US" w:eastAsia="en-US" w:bidi="en-US"/>
        </w:rPr>
        <w:t>Floretus</w:t>
      </w:r>
      <w:r>
        <w:rPr>
          <w:color w:val="000000"/>
          <w:spacing w:val="0"/>
          <w:w w:val="100"/>
          <w:position w:val="0"/>
          <w:sz w:val="17"/>
          <w:szCs w:val="17"/>
          <w:shd w:val="clear" w:color="auto" w:fill="auto"/>
          <w:lang w:val="en-US" w:eastAsia="en-US" w:bidi="en-US"/>
        </w:rPr>
        <w:t xml:space="preserve"> of St Bernard, used in the teaching of morals. As helps to the clergy in their attempts to educate the lower classes, and as a means of assisting and promoting private devotion, there were picture books accompanied with an easy explanatory text, for the most part representations of the mystic relation between the Old and New Testaments (typology). Among these books the </w:t>
      </w:r>
      <w:r>
        <w:rPr>
          <w:rFonts w:ascii="Arial" w:eastAsia="Arial" w:hAnsi="Arial" w:cs="Arial"/>
          <w:i/>
          <w:iCs/>
          <w:color w:val="000000"/>
          <w:spacing w:val="0"/>
          <w:w w:val="100"/>
          <w:position w:val="0"/>
          <w:sz w:val="32"/>
          <w:szCs w:val="32"/>
          <w:shd w:val="clear" w:color="auto" w:fill="auto"/>
          <w:lang w:val="de-DE" w:eastAsia="de-DE" w:bidi="de-DE"/>
        </w:rPr>
        <w:t xml:space="preserve">Biblia </w:t>
      </w:r>
      <w:r>
        <w:rPr>
          <w:rFonts w:ascii="Arial" w:eastAsia="Arial" w:hAnsi="Arial" w:cs="Arial"/>
          <w:i/>
          <w:iCs/>
          <w:color w:val="000000"/>
          <w:spacing w:val="0"/>
          <w:w w:val="100"/>
          <w:position w:val="0"/>
          <w:sz w:val="32"/>
          <w:szCs w:val="32"/>
          <w:shd w:val="clear" w:color="auto" w:fill="auto"/>
          <w:lang w:val="la-001" w:eastAsia="la-001" w:bidi="la-001"/>
        </w:rPr>
        <w:t>Pauperum</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perscript"/>
          <w:lang w:val="la-001" w:eastAsia="la-001" w:bidi="la-001"/>
        </w:rPr>
        <w:t>2</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stands first. It represents pictorially the life and passion of Christ, and there exist MSS. of it as early as the 13th century, in some cases beautifully illuminated.@@</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 richly illumi</w:t>
        <w:softHyphen/>
        <w:t xml:space="preserve">nated MS. of it, executed in the Netherlands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1400, is in the British Museum (press-mark, King’s, 5), and also fragments of one of the 14th century (press-mark, 31,303). A remodelling and develop</w:t>
        <w:softHyphen/>
        <w:t xml:space="preserve">ment of this work is the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fr-FR" w:eastAsia="fr-FR" w:bidi="fr-FR"/>
        </w:rPr>
        <w:t xml:space="preserve">Humanæ </w:t>
      </w:r>
      <w:r>
        <w:rPr>
          <w:rFonts w:ascii="Arial" w:eastAsia="Arial" w:hAnsi="Arial" w:cs="Arial"/>
          <w:i/>
          <w:iCs/>
          <w:color w:val="000000"/>
          <w:spacing w:val="0"/>
          <w:w w:val="100"/>
          <w:position w:val="0"/>
          <w:sz w:val="32"/>
          <w:szCs w:val="32"/>
          <w:shd w:val="clear" w:color="auto" w:fill="auto"/>
          <w:lang w:val="la-001" w:eastAsia="la-001" w:bidi="la-001"/>
        </w:rPr>
        <w:t>Salvationis,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 work in rhyme of the 14th century, which in forty-five chapters represents the Bible history interwoven with Mariolatry and legend. Of this work the Paris national library and arsenal library each possesses a MS. composed in 1324, whereas the British Museum has nine MSS. (six being illuminated) of the 14th and 15th centuries, written in the Netherlands, Germany, France, and England, one (press-mark, 16,578) bearing the distinct date 1379 and. another (press-mark, Egerton, 878) that of 1436. A work of a similar nature is the </w:t>
      </w:r>
      <w:r>
        <w:rPr>
          <w:rFonts w:ascii="Arial" w:eastAsia="Arial" w:hAnsi="Arial" w:cs="Arial"/>
          <w:i/>
          <w:iCs/>
          <w:color w:val="000000"/>
          <w:spacing w:val="0"/>
          <w:w w:val="100"/>
          <w:position w:val="0"/>
          <w:sz w:val="32"/>
          <w:szCs w:val="32"/>
          <w:shd w:val="clear" w:color="auto" w:fill="auto"/>
          <w:lang w:val="la-001" w:eastAsia="la-001" w:bidi="la-001"/>
        </w:rPr>
        <w:t>Apocalypsis,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which at least two recensions with illustrations may be pointed out. One gives the text as we know it, with or without commentary, for which </w:t>
      </w:r>
      <w:r>
        <w:rPr>
          <w:rFonts w:ascii="Arial" w:eastAsia="Arial" w:hAnsi="Arial" w:cs="Arial"/>
          <w:i/>
          <w:iCs/>
          <w:color w:val="000000"/>
          <w:spacing w:val="0"/>
          <w:w w:val="100"/>
          <w:position w:val="0"/>
          <w:sz w:val="32"/>
          <w:szCs w:val="32"/>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Brit. </w:t>
      </w:r>
      <w:r>
        <w:rPr>
          <w:color w:val="000000"/>
          <w:spacing w:val="0"/>
          <w:w w:val="100"/>
          <w:position w:val="0"/>
          <w:sz w:val="17"/>
          <w:szCs w:val="17"/>
          <w:shd w:val="clear" w:color="auto" w:fill="auto"/>
          <w:lang w:val="fr-FR" w:eastAsia="fr-FR" w:bidi="fr-FR"/>
        </w:rPr>
        <w:t xml:space="preserve">Mus., </w:t>
      </w:r>
      <w:r>
        <w:rPr>
          <w:color w:val="000000"/>
          <w:spacing w:val="0"/>
          <w:w w:val="100"/>
          <w:position w:val="0"/>
          <w:sz w:val="17"/>
          <w:szCs w:val="17"/>
          <w:shd w:val="clear" w:color="auto" w:fill="auto"/>
          <w:lang w:val="en-US" w:eastAsia="en-US" w:bidi="en-US"/>
        </w:rPr>
        <w:t xml:space="preserve">17,333 (French), 18,633 (French, but written in England), Reg. 2 D. xiii., and 22,493 (French),—all four early 14th century. Another is more a short history or biography of St John, but the illustrations follow those of the former work very closely ; </w:t>
      </w:r>
      <w:r>
        <w:rPr>
          <w:rFonts w:ascii="Arial" w:eastAsia="Arial" w:hAnsi="Arial" w:cs="Arial"/>
          <w:i/>
          <w:iCs/>
          <w:color w:val="000000"/>
          <w:spacing w:val="0"/>
          <w:w w:val="100"/>
          <w:position w:val="0"/>
          <w:sz w:val="32"/>
          <w:szCs w:val="32"/>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Brit. </w:t>
      </w:r>
      <w:r>
        <w:rPr>
          <w:color w:val="000000"/>
          <w:spacing w:val="0"/>
          <w:w w:val="100"/>
          <w:position w:val="0"/>
          <w:sz w:val="17"/>
          <w:szCs w:val="17"/>
          <w:shd w:val="clear" w:color="auto" w:fill="auto"/>
          <w:lang w:val="fr-FR" w:eastAsia="fr-FR" w:bidi="fr-FR"/>
        </w:rPr>
        <w:t xml:space="preserve">Mus., </w:t>
      </w:r>
      <w:r>
        <w:rPr>
          <w:color w:val="000000"/>
          <w:spacing w:val="0"/>
          <w:w w:val="100"/>
          <w:position w:val="0"/>
          <w:sz w:val="17"/>
          <w:szCs w:val="17"/>
          <w:shd w:val="clear" w:color="auto" w:fill="auto"/>
          <w:lang w:val="en-US" w:eastAsia="en-US" w:bidi="en-US"/>
        </w:rPr>
        <w:t>19,896 (15th century, German). It is this last recension which agrees with the block</w:t>
        <w:softHyphen/>
        <w:t xml:space="preserve">book to be mentioned hereafter. Other devotional works are the </w:t>
      </w:r>
      <w:r>
        <w:rPr>
          <w:rFonts w:ascii="Arial" w:eastAsia="Arial" w:hAnsi="Arial" w:cs="Arial"/>
          <w:i/>
          <w:iCs/>
          <w:color w:val="000000"/>
          <w:spacing w:val="0"/>
          <w:w w:val="100"/>
          <w:position w:val="0"/>
          <w:sz w:val="32"/>
          <w:szCs w:val="32"/>
          <w:shd w:val="clear" w:color="auto" w:fill="auto"/>
          <w:lang w:val="la-001" w:eastAsia="la-001" w:bidi="la-001"/>
        </w:rPr>
        <w:t>Ars Moriendi,</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Antichrist,</w:t>
      </w:r>
      <w:r>
        <w:rPr>
          <w:color w:val="000000"/>
          <w:spacing w:val="0"/>
          <w:w w:val="100"/>
          <w:position w:val="0"/>
          <w:sz w:val="17"/>
          <w:szCs w:val="17"/>
          <w:shd w:val="clear" w:color="auto" w:fill="auto"/>
          <w:lang w:val="en-US" w:eastAsia="en-US" w:bidi="en-US"/>
        </w:rPr>
        <w:t xml:space="preserve"> and other works which will be found mentioned among the block-books.</w:t>
      </w:r>
    </w:p>
    <w:p>
      <w:pPr>
        <w:pStyle w:val="Style6"/>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Block-Printing or Xylography.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all this writing, transcribing, illuminating, Ac., had reached their period of greatest development, the art of printing from wooden blocks (block-printing, xylography) on silk, cloth, &amp;c., vellum, and paper made its appearance in Europe. It seems to have been practised, so far as we have evidence, on cloth, &amp;c., and vellum as early as the 12th century,@@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on paper as far back as the second half of the 14th century, while it was largely employed in the early part of the 15th in the production of (1) separate leaves (called </w:t>
      </w:r>
      <w:r>
        <w:rPr>
          <w:i/>
          <w:iCs/>
          <w:color w:val="000000"/>
          <w:spacing w:val="0"/>
          <w:w w:val="100"/>
          <w:position w:val="0"/>
          <w:shd w:val="clear" w:color="auto" w:fill="auto"/>
          <w:lang w:val="en-US" w:eastAsia="en-US" w:bidi="en-US"/>
        </w:rPr>
        <w:t>briefs,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breve,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scriptum), </w:t>
      </w:r>
      <w:r>
        <w:rPr>
          <w:color w:val="000000"/>
          <w:spacing w:val="0"/>
          <w:w w:val="100"/>
          <w:position w:val="0"/>
          <w:shd w:val="clear" w:color="auto" w:fill="auto"/>
          <w:lang w:val="en-US" w:eastAsia="en-US" w:bidi="en-US"/>
        </w:rPr>
        <w:t>containing either a picture (</w:t>
      </w:r>
      <w:r>
        <w:rPr>
          <w:i/>
          <w:iCs/>
          <w:color w:val="000000"/>
          <w:spacing w:val="0"/>
          <w:w w:val="100"/>
          <w:position w:val="0"/>
          <w:shd w:val="clear" w:color="auto" w:fill="auto"/>
          <w:lang w:val="en-US" w:eastAsia="en-US" w:bidi="en-US"/>
        </w:rPr>
        <w:t>print, prent,</w:t>
      </w:r>
      <w:r>
        <w:rPr>
          <w:color w:val="000000"/>
          <w:spacing w:val="0"/>
          <w:w w:val="100"/>
          <w:position w:val="0"/>
          <w:shd w:val="clear" w:color="auto" w:fill="auto"/>
          <w:lang w:val="en-US" w:eastAsia="en-US" w:bidi="en-US"/>
        </w:rPr>
        <w:t xml:space="preserve"> shortened from the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emprunt, empreinte,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already used by Chaucer, </w:t>
      </w:r>
      <w:r>
        <w:rPr>
          <w:i/>
          <w:iCs/>
          <w:color w:val="000000"/>
          <w:spacing w:val="0"/>
          <w:w w:val="100"/>
          <w:position w:val="0"/>
          <w:shd w:val="clear" w:color="auto" w:fill="auto"/>
          <w:lang w:val="en-US" w:eastAsia="en-US" w:bidi="en-US"/>
        </w:rPr>
        <w:t>C. T.,</w:t>
      </w:r>
      <w:r>
        <w:rPr>
          <w:color w:val="000000"/>
          <w:spacing w:val="0"/>
          <w:w w:val="100"/>
          <w:position w:val="0"/>
          <w:shd w:val="clear" w:color="auto" w:fill="auto"/>
          <w:lang w:val="en-US" w:eastAsia="en-US" w:bidi="en-US"/>
        </w:rPr>
        <w:t xml:space="preserve"> 6186, six- text, D. 604, </w:t>
      </w:r>
      <w:r>
        <w:rPr>
          <w:i/>
          <w:iCs/>
          <w:color w:val="000000"/>
          <w:spacing w:val="0"/>
          <w:w w:val="100"/>
          <w:position w:val="0"/>
          <w:shd w:val="clear" w:color="auto" w:fill="auto"/>
          <w:lang w:val="en-US" w:eastAsia="en-US" w:bidi="en-US"/>
        </w:rPr>
        <w:t>printe, prente, preente,</w:t>
      </w:r>
      <w:r>
        <w:rPr>
          <w:color w:val="000000"/>
          <w:spacing w:val="0"/>
          <w:w w:val="100"/>
          <w:position w:val="0"/>
          <w:shd w:val="clear" w:color="auto" w:fill="auto"/>
          <w:lang w:val="en-US" w:eastAsia="en-US" w:bidi="en-US"/>
        </w:rPr>
        <w:t xml:space="preserve"> and in other early English documents ; also called in colloquial German </w:t>
      </w:r>
      <w:r>
        <w:rPr>
          <w:i/>
          <w:iCs/>
          <w:color w:val="000000"/>
          <w:spacing w:val="0"/>
          <w:w w:val="100"/>
          <w:position w:val="0"/>
          <w:shd w:val="clear" w:color="auto" w:fill="auto"/>
          <w:lang w:val="en-US" w:eastAsia="en-US" w:bidi="en-US"/>
        </w:rPr>
        <w:t>Helge, Helglein,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Halae)</w:t>
      </w:r>
      <w:r>
        <w:rPr>
          <w:color w:val="000000"/>
          <w:spacing w:val="0"/>
          <w:w w:val="100"/>
          <w:position w:val="0"/>
          <w:shd w:val="clear" w:color="auto" w:fill="auto"/>
          <w:lang w:val="en-US" w:eastAsia="en-US" w:bidi="en-US"/>
        </w:rPr>
        <w:t xml:space="preserve"> or a piece of text, or both together :</w:t>
      </w:r>
    </w:p>
    <w:p>
      <w:pPr>
        <w:pStyle w:val="Style3"/>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Ern. Satow, “On the Early Hist. of Printing in Japan,” in </w:t>
      </w:r>
      <w:r>
        <w:rPr>
          <w:rFonts w:ascii="Arial" w:eastAsia="Arial" w:hAnsi="Arial" w:cs="Arial"/>
          <w:i/>
          <w:iCs/>
          <w:color w:val="000000"/>
          <w:spacing w:val="0"/>
          <w:w w:val="100"/>
          <w:position w:val="0"/>
          <w:sz w:val="32"/>
          <w:szCs w:val="32"/>
          <w:shd w:val="clear" w:color="auto" w:fill="auto"/>
          <w:lang w:val="de-DE" w:eastAsia="de-DE" w:bidi="de-DE"/>
        </w:rPr>
        <w:t xml:space="preserve">Trans. Asiat. </w:t>
      </w:r>
      <w:r>
        <w:rPr>
          <w:rFonts w:ascii="Arial" w:eastAsia="Arial" w:hAnsi="Arial" w:cs="Arial"/>
          <w:i/>
          <w:iCs/>
          <w:color w:val="000000"/>
          <w:spacing w:val="0"/>
          <w:w w:val="100"/>
          <w:position w:val="0"/>
          <w:sz w:val="32"/>
          <w:szCs w:val="32"/>
          <w:shd w:val="clear" w:color="auto" w:fill="auto"/>
          <w:lang w:val="fr-FR" w:eastAsia="fr-FR" w:bidi="fr-FR"/>
        </w:rPr>
        <w:t xml:space="preserve">Soc. </w:t>
      </w:r>
      <w:r>
        <w:rPr>
          <w:rFonts w:ascii="Arial" w:eastAsia="Arial" w:hAnsi="Arial" w:cs="Arial"/>
          <w:i/>
          <w:iCs/>
          <w:color w:val="000000"/>
          <w:spacing w:val="0"/>
          <w:w w:val="100"/>
          <w:position w:val="0"/>
          <w:sz w:val="32"/>
          <w:szCs w:val="32"/>
          <w:shd w:val="clear" w:color="auto" w:fill="auto"/>
          <w:lang w:val="en-US" w:eastAsia="en-US" w:bidi="en-US"/>
        </w:rPr>
        <w:t>of Japan,</w:t>
      </w:r>
      <w:r>
        <w:rPr>
          <w:color w:val="000000"/>
          <w:spacing w:val="0"/>
          <w:w w:val="100"/>
          <w:position w:val="0"/>
          <w:sz w:val="17"/>
          <w:szCs w:val="17"/>
          <w:shd w:val="clear" w:color="auto" w:fill="auto"/>
          <w:lang w:val="en-US" w:eastAsia="en-US" w:bidi="en-US"/>
        </w:rPr>
        <w:t xml:space="preserve"> x. 48 </w:t>
      </w:r>
      <w:r>
        <w:rPr>
          <w:rFonts w:ascii="Arial" w:eastAsia="Arial" w:hAnsi="Arial" w:cs="Arial"/>
          <w:i/>
          <w:iCs/>
          <w:color w:val="000000"/>
          <w:spacing w:val="0"/>
          <w:w w:val="100"/>
          <w:position w:val="0"/>
          <w:sz w:val="32"/>
          <w:szCs w:val="32"/>
          <w:shd w:val="clear" w:color="auto" w:fill="auto"/>
          <w:lang w:val="en-US" w:eastAsia="en-US" w:bidi="en-US"/>
        </w:rPr>
        <w:t>sqr.;</w:t>
      </w:r>
      <w:r>
        <w:rPr>
          <w:color w:val="000000"/>
          <w:spacing w:val="0"/>
          <w:w w:val="100"/>
          <w:position w:val="0"/>
          <w:sz w:val="17"/>
          <w:szCs w:val="17"/>
          <w:shd w:val="clear" w:color="auto" w:fill="auto"/>
          <w:lang w:val="en-US" w:eastAsia="en-US" w:bidi="en-US"/>
        </w:rPr>
        <w:t xml:space="preserve"> and Stan. Julien, “Documents </w:t>
      </w:r>
      <w:r>
        <w:rPr>
          <w:color w:val="000000"/>
          <w:spacing w:val="0"/>
          <w:w w:val="100"/>
          <w:position w:val="0"/>
          <w:sz w:val="17"/>
          <w:szCs w:val="17"/>
          <w:shd w:val="clear" w:color="auto" w:fill="auto"/>
          <w:lang w:val="fr-FR" w:eastAsia="fr-FR" w:bidi="fr-FR"/>
        </w:rPr>
        <w:t xml:space="preserve">sur l’Art d'imprimer,” </w:t>
      </w:r>
      <w:r>
        <w:rPr>
          <w:color w:val="000000"/>
          <w:spacing w:val="0"/>
          <w:w w:val="100"/>
          <w:position w:val="0"/>
          <w:sz w:val="17"/>
          <w:szCs w:val="17"/>
          <w:shd w:val="clear" w:color="auto" w:fill="auto"/>
          <w:lang w:val="en-US" w:eastAsia="en-US" w:bidi="en-US"/>
        </w:rPr>
        <w:t xml:space="preserve">&amp;c., in </w:t>
      </w:r>
      <w:r>
        <w:rPr>
          <w:rFonts w:ascii="Arial" w:eastAsia="Arial" w:hAnsi="Arial" w:cs="Arial"/>
          <w:i/>
          <w:iCs/>
          <w:color w:val="000000"/>
          <w:spacing w:val="0"/>
          <w:w w:val="100"/>
          <w:position w:val="0"/>
          <w:sz w:val="32"/>
          <w:szCs w:val="32"/>
          <w:shd w:val="clear" w:color="auto" w:fill="auto"/>
          <w:lang w:val="en-US" w:eastAsia="en-US" w:bidi="en-US"/>
        </w:rPr>
        <w:t xml:space="preserve">Journ. </w:t>
      </w:r>
      <w:r>
        <w:rPr>
          <w:rFonts w:ascii="Arial" w:eastAsia="Arial" w:hAnsi="Arial" w:cs="Arial"/>
          <w:i/>
          <w:iCs/>
          <w:color w:val="000000"/>
          <w:spacing w:val="0"/>
          <w:w w:val="100"/>
          <w:position w:val="0"/>
          <w:sz w:val="32"/>
          <w:szCs w:val="32"/>
          <w:shd w:val="clear" w:color="auto" w:fill="auto"/>
          <w:lang w:val="de-DE" w:eastAsia="de-DE" w:bidi="de-DE"/>
        </w:rPr>
        <w:t>Asiat.,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4</w:t>
      </w:r>
      <w:r>
        <w:rPr>
          <w:color w:val="000000"/>
          <w:spacing w:val="0"/>
          <w:w w:val="100"/>
          <w:position w:val="0"/>
          <w:sz w:val="17"/>
          <w:szCs w:val="17"/>
          <w:shd w:val="clear" w:color="auto" w:fill="auto"/>
          <w:vertAlign w:val="superscript"/>
          <w:lang w:val="en-US" w:eastAsia="en-US" w:bidi="en-US"/>
        </w:rPr>
        <w:t>me</w:t>
      </w:r>
      <w:r>
        <w:rPr>
          <w:color w:val="000000"/>
          <w:spacing w:val="0"/>
          <w:w w:val="100"/>
          <w:position w:val="0"/>
          <w:sz w:val="17"/>
          <w:szCs w:val="17"/>
          <w:shd w:val="clear" w:color="auto" w:fill="auto"/>
          <w:lang w:val="en-US" w:eastAsia="en-US" w:bidi="en-US"/>
        </w:rPr>
        <w:t xml:space="preserve"> ser., ix. 505.</w:t>
      </w:r>
    </w:p>
    <w:p>
      <w:pPr>
        <w:pStyle w:val="Style3"/>
        <w:keepNext w:val="0"/>
        <w:keepLines w:val="0"/>
        <w:widowControl w:val="0"/>
        <w:shd w:val="clear" w:color="auto" w:fill="auto"/>
        <w:tabs>
          <w:tab w:pos="2273"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We find this title applied to at least three works,—(1) the well- known block-book, of which we speak below, (2) a treatise “ in qua de </w:t>
      </w:r>
      <w:r>
        <w:rPr>
          <w:color w:val="000000"/>
          <w:spacing w:val="0"/>
          <w:w w:val="100"/>
          <w:position w:val="0"/>
          <w:sz w:val="17"/>
          <w:szCs w:val="17"/>
          <w:shd w:val="clear" w:color="auto" w:fill="auto"/>
          <w:lang w:val="la-001" w:eastAsia="la-001" w:bidi="la-001"/>
        </w:rPr>
        <w:t xml:space="preserve">vitiis et virtutibus agitur,” </w:t>
      </w:r>
      <w:r>
        <w:rPr>
          <w:color w:val="000000"/>
          <w:spacing w:val="0"/>
          <w:w w:val="100"/>
          <w:position w:val="0"/>
          <w:sz w:val="17"/>
          <w:szCs w:val="17"/>
          <w:shd w:val="clear" w:color="auto" w:fill="auto"/>
          <w:lang w:val="en-US" w:eastAsia="en-US" w:bidi="en-US"/>
        </w:rPr>
        <w:t>and (3) a work in rhyme by Alexander Gallus.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See </w:t>
      </w:r>
      <w:r>
        <w:rPr>
          <w:color w:val="000000"/>
          <w:spacing w:val="0"/>
          <w:w w:val="100"/>
          <w:position w:val="0"/>
          <w:sz w:val="17"/>
          <w:szCs w:val="17"/>
          <w:shd w:val="clear" w:color="auto" w:fill="auto"/>
          <w:lang w:val="de-DE" w:eastAsia="de-DE" w:bidi="de-DE"/>
        </w:rPr>
        <w:t xml:space="preserve">Laib </w:t>
      </w:r>
      <w:r>
        <w:rPr>
          <w:color w:val="000000"/>
          <w:spacing w:val="0"/>
          <w:w w:val="100"/>
          <w:position w:val="0"/>
          <w:sz w:val="17"/>
          <w:szCs w:val="17"/>
          <w:shd w:val="clear" w:color="auto" w:fill="auto"/>
          <w:lang w:val="en-US" w:eastAsia="en-US" w:bidi="en-US"/>
        </w:rPr>
        <w:t xml:space="preserve">and Schwarz, </w:t>
      </w:r>
      <w:r>
        <w:rPr>
          <w:rFonts w:ascii="Arial" w:eastAsia="Arial" w:hAnsi="Arial" w:cs="Arial"/>
          <w:i/>
          <w:iCs/>
          <w:color w:val="000000"/>
          <w:spacing w:val="0"/>
          <w:w w:val="100"/>
          <w:position w:val="0"/>
          <w:sz w:val="32"/>
          <w:szCs w:val="32"/>
          <w:shd w:val="clear" w:color="auto" w:fill="auto"/>
          <w:lang w:val="de-DE" w:eastAsia="de-DE" w:bidi="de-DE"/>
        </w:rPr>
        <w:t xml:space="preserve">Biblia </w:t>
      </w:r>
      <w:r>
        <w:rPr>
          <w:rFonts w:ascii="Arial" w:eastAsia="Arial" w:hAnsi="Arial" w:cs="Arial"/>
          <w:i/>
          <w:iCs/>
          <w:color w:val="000000"/>
          <w:spacing w:val="0"/>
          <w:w w:val="100"/>
          <w:position w:val="0"/>
          <w:sz w:val="32"/>
          <w:szCs w:val="32"/>
          <w:shd w:val="clear" w:color="auto" w:fill="auto"/>
          <w:lang w:val="la-001" w:eastAsia="la-001" w:bidi="la-001"/>
        </w:rPr>
        <w:t>Pauperum,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Zurich, 1867.</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Weigel, </w:t>
      </w:r>
      <w:r>
        <w:rPr>
          <w:rFonts w:ascii="Arial" w:eastAsia="Arial" w:hAnsi="Arial" w:cs="Arial"/>
          <w:i/>
          <w:iCs/>
          <w:color w:val="000000"/>
          <w:spacing w:val="0"/>
          <w:w w:val="100"/>
          <w:position w:val="0"/>
          <w:sz w:val="32"/>
          <w:szCs w:val="32"/>
          <w:shd w:val="clear" w:color="auto" w:fill="auto"/>
          <w:lang w:val="de-DE" w:eastAsia="de-DE" w:bidi="de-DE"/>
        </w:rPr>
        <w:t>Anfänge,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i. 10.</w:t>
      </w:r>
    </w:p>
    <w:p>
      <w:pPr>
        <w:widowControl w:val="0"/>
        <w:spacing w:line="1" w:lineRule="exact"/>
      </w:pPr>
    </w:p>
    <w:sectPr>
      <w:footnotePr>
        <w:pos w:val="pageBottom"/>
        <w:numFmt w:val="decimal"/>
        <w:numRestart w:val="continuous"/>
      </w:footnotePr>
      <w:type w:val="continuous"/>
      <w:pgSz w:w="12240" w:h="20160"/>
      <w:pgMar w:top="2814" w:left="1018" w:right="1040" w:bottom="2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