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is particularly the case when the numerous modal forms become further complicated by incorporating the direct pronominal object, as in the Magyar </w:t>
      </w:r>
      <w:r>
        <w:rPr>
          <w:i/>
          <w:iCs/>
          <w:color w:val="000000"/>
          <w:spacing w:val="0"/>
          <w:w w:val="100"/>
          <w:position w:val="0"/>
          <w:shd w:val="clear" w:color="auto" w:fill="auto"/>
          <w:lang w:val="en-US" w:eastAsia="en-US" w:bidi="en-US"/>
        </w:rPr>
        <w:t>varjak</w:t>
      </w:r>
      <w:r>
        <w:rPr>
          <w:color w:val="000000"/>
          <w:spacing w:val="0"/>
          <w:w w:val="100"/>
          <w:position w:val="0"/>
          <w:shd w:val="clear" w:color="auto" w:fill="auto"/>
          <w:lang w:val="en-US" w:eastAsia="en-US" w:bidi="en-US"/>
        </w:rPr>
        <w:t xml:space="preserve"> = they await him, and the Mordvinian </w:t>
      </w:r>
      <w:r>
        <w:rPr>
          <w:i/>
          <w:iCs/>
          <w:color w:val="000000"/>
          <w:spacing w:val="0"/>
          <w:w w:val="100"/>
          <w:position w:val="0"/>
          <w:shd w:val="clear" w:color="auto" w:fill="auto"/>
          <w:lang w:val="en-US" w:eastAsia="en-US" w:bidi="en-US"/>
        </w:rPr>
        <w:t>palasa</w:t>
      </w:r>
      <w:r>
        <w:rPr>
          <w:color w:val="000000"/>
          <w:spacing w:val="0"/>
          <w:w w:val="100"/>
          <w:position w:val="0"/>
          <w:shd w:val="clear" w:color="auto" w:fill="auto"/>
          <w:lang w:val="en-US" w:eastAsia="en-US" w:bidi="en-US"/>
        </w:rPr>
        <w:t xml:space="preserve"> = I embrace him. Thus arise endless verbal combinations, reckoned in Turki at nearly 30,000, and past counting in the Ugrian group.</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Another marked peculiarity of the Ural-Altaic, at least as compared with the inflecting orders of speech, is weak subjectivity, the subject or agent being slightly, the object of the action strongly accentuated, so that “ it was done by him ” becomes “ it was done with him, through him, or in his place” </w:t>
      </w:r>
      <w:r>
        <w:rPr>
          <w:i/>
          <w:iCs/>
          <w:color w:val="000000"/>
          <w:spacing w:val="0"/>
          <w:w w:val="100"/>
          <w:position w:val="0"/>
          <w:shd w:val="clear" w:color="auto" w:fill="auto"/>
          <w:lang w:val="en-US" w:eastAsia="en-US" w:bidi="en-US"/>
        </w:rPr>
        <w:t>(apud eum).</w:t>
      </w:r>
      <w:r>
        <w:rPr>
          <w:color w:val="000000"/>
          <w:spacing w:val="0"/>
          <w:w w:val="100"/>
          <w:position w:val="0"/>
          <w:shd w:val="clear" w:color="auto" w:fill="auto"/>
          <w:lang w:val="en-US" w:eastAsia="en-US" w:bidi="en-US"/>
        </w:rPr>
        <w:t xml:space="preserve"> From this feature, which seems to be characteristic of all the branches, there follow some important consequences, such as a great pre</w:t>
        <w:softHyphen/>
        <w:t>ponderance of locative forms in the declension,—the nomi</w:t>
        <w:softHyphen/>
        <w:t xml:space="preserve">native, and often even the possessive, being expressed by no special suffix. Hence also the object normally precedes the subject, while the idea of possession (to have) is almost everywhere replaced by that of being (to be), so that, even in the highly developed Osmanli, “ I have no money” becomes “money-to-me not-is” </w:t>
      </w:r>
      <w:r>
        <w:rPr>
          <w:i/>
          <w:iCs/>
          <w:color w:val="000000"/>
          <w:spacing w:val="0"/>
          <w:w w:val="100"/>
          <w:position w:val="0"/>
          <w:shd w:val="clear" w:color="auto" w:fill="auto"/>
          <w:lang w:val="en-US" w:eastAsia="en-US" w:bidi="en-US"/>
        </w:rPr>
        <w:t>(Akchehím yok- d</w:t>
      </w:r>
      <w:r>
        <w:rPr>
          <w:rFonts w:ascii="Georgia" w:eastAsia="Georgia" w:hAnsi="Georgia" w:cs="Georgia"/>
          <w:i/>
          <w:iCs/>
          <w:color w:val="000000"/>
          <w:spacing w:val="0"/>
          <w:w w:val="100"/>
          <w:position w:val="0"/>
          <w:shd w:val="clear" w:color="auto" w:fill="auto"/>
          <w:lang w:val="en-US" w:eastAsia="en-US" w:bidi="en-US"/>
        </w:rPr>
        <w:t>ü</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In fact the verb is not clearly differentiated from the noun, so that the conjugation is mainly participial, being effected by agglutinating pronominal, modal, tem</w:t>
        <w:softHyphen/>
        <w:t xml:space="preserve">poral, negative, passive, causative, reciprocal, reflexive, and other suffixes to nominal roots or gerunds : I write = writing-to-me-is. Owing to this confusion of noun and verb, the same suffixes are readily attached indifferently to both, as in the Osmanli </w:t>
      </w:r>
      <w:r>
        <w:rPr>
          <w:i/>
          <w:iCs/>
          <w:color w:val="000000"/>
          <w:spacing w:val="0"/>
          <w:w w:val="100"/>
          <w:position w:val="0"/>
          <w:shd w:val="clear" w:color="auto" w:fill="auto"/>
          <w:lang w:val="en-US" w:eastAsia="en-US" w:bidi="en-US"/>
        </w:rPr>
        <w:t>ján =</w:t>
      </w:r>
      <w:r>
        <w:rPr>
          <w:color w:val="000000"/>
          <w:spacing w:val="0"/>
          <w:w w:val="100"/>
          <w:position w:val="0"/>
          <w:shd w:val="clear" w:color="auto" w:fill="auto"/>
          <w:lang w:val="en-US" w:eastAsia="en-US" w:bidi="en-US"/>
        </w:rPr>
        <w:t xml:space="preserve"> soul, </w:t>
      </w:r>
      <w:r>
        <w:rPr>
          <w:i/>
          <w:iCs/>
          <w:color w:val="000000"/>
          <w:spacing w:val="0"/>
          <w:w w:val="100"/>
          <w:position w:val="0"/>
          <w:shd w:val="clear" w:color="auto" w:fill="auto"/>
          <w:lang w:val="en-US" w:eastAsia="en-US" w:bidi="en-US"/>
        </w:rPr>
        <w:t>ján-ler</w:t>
      </w:r>
      <w:r>
        <w:rPr>
          <w:color w:val="000000"/>
          <w:spacing w:val="0"/>
          <w:w w:val="100"/>
          <w:position w:val="0"/>
          <w:shd w:val="clear" w:color="auto" w:fill="auto"/>
          <w:lang w:val="en-US" w:eastAsia="en-US" w:bidi="en-US"/>
        </w:rPr>
        <w:t xml:space="preserve"> = souls, and </w:t>
      </w:r>
      <w:r>
        <w:rPr>
          <w:i/>
          <w:iCs/>
          <w:color w:val="000000"/>
          <w:spacing w:val="0"/>
          <w:w w:val="100"/>
          <w:position w:val="0"/>
          <w:shd w:val="clear" w:color="auto" w:fill="auto"/>
          <w:lang w:val="en-US" w:eastAsia="en-US" w:bidi="en-US"/>
        </w:rPr>
        <w:t>yázár =</w:t>
      </w:r>
      <w:r>
        <w:rPr>
          <w:color w:val="000000"/>
          <w:spacing w:val="0"/>
          <w:w w:val="100"/>
          <w:position w:val="0"/>
          <w:shd w:val="clear" w:color="auto" w:fill="auto"/>
          <w:lang w:val="en-US" w:eastAsia="en-US" w:bidi="en-US"/>
        </w:rPr>
        <w:t xml:space="preserve"> he will write, </w:t>
      </w:r>
      <w:r>
        <w:rPr>
          <w:i/>
          <w:iCs/>
          <w:color w:val="000000"/>
          <w:spacing w:val="0"/>
          <w:w w:val="100"/>
          <w:position w:val="0"/>
          <w:shd w:val="clear" w:color="auto" w:fill="auto"/>
          <w:lang w:val="en-US" w:eastAsia="en-US" w:bidi="en-US"/>
        </w:rPr>
        <w:t>yázár-ler</w:t>
      </w:r>
      <w:r>
        <w:rPr>
          <w:color w:val="000000"/>
          <w:spacing w:val="0"/>
          <w:w w:val="100"/>
          <w:position w:val="0"/>
          <w:shd w:val="clear" w:color="auto" w:fill="auto"/>
          <w:lang w:val="en-US" w:eastAsia="en-US" w:bidi="en-US"/>
        </w:rPr>
        <w:t xml:space="preserve"> = they will write. So also, by assimilation, the Yakut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lang w:val="en-US" w:eastAsia="en-US" w:bidi="en-US"/>
        </w:rPr>
        <w:t>ördö</w:t>
      </w:r>
      <w:r>
        <w:rPr>
          <w:i/>
          <w:iCs/>
          <w:color w:val="000000"/>
          <w:spacing w:val="0"/>
          <w:w w:val="100"/>
          <w:position w:val="0"/>
          <w:shd w:val="clear" w:color="auto" w:fill="auto"/>
          <w:lang w:val="en-US" w:eastAsia="en-US" w:bidi="en-US"/>
        </w:rPr>
        <w:t>r k</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ll</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 xml:space="preserve">r = </w:t>
      </w:r>
      <w:r>
        <w:rPr>
          <w:color w:val="000000"/>
          <w:spacing w:val="0"/>
          <w:w w:val="100"/>
          <w:position w:val="0"/>
          <w:shd w:val="clear" w:color="auto" w:fill="auto"/>
          <w:lang w:val="en-US" w:eastAsia="en-US" w:bidi="en-US"/>
        </w:rPr>
        <w:t xml:space="preserve">the birds fly (from root </w:t>
      </w:r>
      <w:r>
        <w:rPr>
          <w:i/>
          <w:iCs/>
          <w:color w:val="000000"/>
          <w:spacing w:val="0"/>
          <w:w w:val="100"/>
          <w:position w:val="0"/>
          <w:shd w:val="clear" w:color="auto" w:fill="auto"/>
          <w:lang w:val="en-US" w:eastAsia="en-US" w:bidi="en-US"/>
        </w:rPr>
        <w:t>kot</w:t>
      </w:r>
      <w:r>
        <w:rPr>
          <w:color w:val="000000"/>
          <w:spacing w:val="0"/>
          <w:w w:val="100"/>
          <w:position w:val="0"/>
          <w:shd w:val="clear" w:color="auto" w:fill="auto"/>
          <w:lang w:val="en-US" w:eastAsia="en-US" w:bidi="en-US"/>
        </w:rPr>
        <w:t xml:space="preserve"> = flying), where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stands for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 Osmanli </w:t>
      </w:r>
      <w:r>
        <w:rPr>
          <w:i/>
          <w:iCs/>
          <w:color w:val="000000"/>
          <w:spacing w:val="0"/>
          <w:w w:val="100"/>
          <w:position w:val="0"/>
          <w:shd w:val="clear" w:color="auto" w:fill="auto"/>
          <w:lang w:val="en-US" w:eastAsia="en-US" w:bidi="en-US"/>
        </w:rPr>
        <w:t>ler,</w:t>
      </w:r>
      <w:r>
        <w:rPr>
          <w:color w:val="000000"/>
          <w:spacing w:val="0"/>
          <w:w w:val="100"/>
          <w:position w:val="0"/>
          <w:shd w:val="clear" w:color="auto" w:fill="auto"/>
          <w:lang w:val="en-US" w:eastAsia="en-US" w:bidi="en-US"/>
        </w:rPr>
        <w:t xml:space="preserve"> or suffix of plurality.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notwithstanding this wealth of nominal or verbal forms, there is a great dearth of general relational elements, such as the relative pronoun, grammatical gender, degrees of comparison, conjunctions, and even postpositions. Byrne’s remark, made in reference to Tungus, that “ there is a great scarcity of elements of relation, very few con</w:t>
        <w:softHyphen/>
        <w:t>junctions, and no true postpositions, except those which are given in the declension of the noun,”@@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is mainly true of the whole family, in which nouns constantly do duty for formative suffixes. Thus nearly all the Ostiak post</w:t>
        <w:softHyphen/>
        <w:t xml:space="preserve">positions are nouns which take the possessive suffix and govern other nouns in the genitive, precisely as in the Hindi : </w:t>
      </w:r>
      <w:r>
        <w:rPr>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fr-FR" w:eastAsia="fr-FR" w:bidi="fr-FR"/>
        </w:rPr>
        <w:t>dm</w:t>
      </w:r>
      <w:r>
        <w:rPr>
          <w:i/>
          <w:iCs/>
          <w:color w:val="000000"/>
          <w:spacing w:val="0"/>
          <w:w w:val="100"/>
          <w:position w:val="0"/>
          <w:shd w:val="clear" w:color="auto" w:fill="auto"/>
          <w:lang w:val="en-US" w:eastAsia="en-US" w:bidi="en-US"/>
        </w:rPr>
        <w:t>ī</w:t>
      </w:r>
      <w:r>
        <w:rPr>
          <w:i/>
          <w:iCs/>
          <w:color w:val="000000"/>
          <w:spacing w:val="0"/>
          <w:w w:val="100"/>
          <w:position w:val="0"/>
          <w:shd w:val="clear" w:color="auto" w:fill="auto"/>
          <w:lang w:val="fr-FR" w:eastAsia="fr-FR" w:bidi="fr-FR"/>
        </w:rPr>
        <w:t>-k</w:t>
      </w:r>
      <w:r>
        <w:rPr>
          <w:i/>
          <w:iCs/>
          <w:color w:val="000000"/>
          <w:spacing w:val="0"/>
          <w:w w:val="100"/>
          <w:position w:val="0"/>
          <w:shd w:val="clear" w:color="auto" w:fill="auto"/>
          <w:lang w:val="en-US" w:eastAsia="en-US" w:bidi="en-US"/>
        </w:rPr>
        <w:t>ī</w:t>
      </w:r>
      <w:r>
        <w:rPr>
          <w:i/>
          <w:iCs/>
          <w:color w:val="000000"/>
          <w:spacing w:val="0"/>
          <w:w w:val="100"/>
          <w:position w:val="0"/>
          <w:shd w:val="clear" w:color="auto" w:fill="auto"/>
          <w:lang w:val="fr-FR" w:eastAsia="fr-FR" w:bidi="fr-FR"/>
        </w:rPr>
        <w:t>-t</w:t>
      </w:r>
      <w:r>
        <w:rPr>
          <w:i/>
          <w:iCs/>
          <w:color w:val="000000"/>
          <w:spacing w:val="0"/>
          <w:w w:val="100"/>
          <w:position w:val="0"/>
          <w:shd w:val="clear" w:color="auto" w:fill="auto"/>
          <w:lang w:val="en-US" w:eastAsia="en-US" w:bidi="en-US"/>
        </w:rPr>
        <w:t>ă</w:t>
      </w:r>
      <w:r>
        <w:rPr>
          <w:i/>
          <w:iCs/>
          <w:color w:val="000000"/>
          <w:spacing w:val="0"/>
          <w:w w:val="100"/>
          <w:position w:val="0"/>
          <w:shd w:val="clear" w:color="auto" w:fill="auto"/>
          <w:lang w:val="fr-FR" w:eastAsia="fr-FR" w:bidi="fr-FR"/>
        </w:rPr>
        <w:t>r</w:t>
      </w:r>
      <w:r>
        <w:rPr>
          <w:i/>
          <w:iCs/>
          <w:color w:val="000000"/>
          <w:spacing w:val="0"/>
          <w:w w:val="100"/>
          <w:position w:val="0"/>
          <w:shd w:val="clear" w:color="auto" w:fill="auto"/>
          <w:lang w:val="en-US" w:eastAsia="en-US" w:bidi="en-US"/>
        </w:rPr>
        <w:t>ă</w:t>
      </w:r>
      <w:r>
        <w:rPr>
          <w:i/>
          <w:iCs/>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en-US" w:eastAsia="en-US" w:bidi="en-US"/>
        </w:rPr>
        <w:t>(men) g</w:t>
      </w:r>
      <w:r>
        <w:rPr>
          <w:i/>
          <w:iCs/>
          <w:color w:val="000000"/>
          <w:spacing w:val="0"/>
          <w:w w:val="100"/>
          <w:position w:val="0"/>
          <w:shd w:val="clear" w:color="auto" w:fill="auto"/>
          <w:lang w:val="en-US" w:eastAsia="en-US" w:bidi="en-US"/>
        </w:rPr>
        <w:t>ă</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man-of-direction (in) I went = I went towards the man, where the so-called postposition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lang w:val="en-US" w:eastAsia="en-US" w:bidi="en-US"/>
        </w:rPr>
        <w:t>ă</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ă</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being a feminine noun = direction, requires the preceding possessive particle to be also feminine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ē</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there are thus only two classes of words,—the roots, which always remain roots, and the suffixes, which always remain suffixes,—it follows that there can be no true com</w:t>
        <w:softHyphen/>
        <w:t>position or word-building, but only derivation. Even the numerous Magyar nominal and adjectival compounds are not true compounds, but merely two words in juxta</w:t>
        <w:softHyphen/>
        <w:t xml:space="preserve">position, unconnected by vowel harmony and liable to be separated in construction by intervening particles. Thus in </w:t>
      </w:r>
      <w:r>
        <w:rPr>
          <w:i/>
          <w:iCs/>
          <w:color w:val="000000"/>
          <w:spacing w:val="0"/>
          <w:w w:val="100"/>
          <w:position w:val="0"/>
          <w:shd w:val="clear" w:color="auto" w:fill="auto"/>
          <w:lang w:val="fr-FR" w:eastAsia="fr-FR" w:bidi="fr-FR"/>
        </w:rPr>
        <w:t xml:space="preserve">aran-sinü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gold-colour = golden, the first part </w:t>
      </w:r>
      <w:r>
        <w:rPr>
          <w:i/>
          <w:iCs/>
          <w:color w:val="000000"/>
          <w:spacing w:val="0"/>
          <w:w w:val="100"/>
          <w:position w:val="0"/>
          <w:shd w:val="clear" w:color="auto" w:fill="auto"/>
          <w:lang w:val="en-US" w:eastAsia="en-US" w:bidi="en-US"/>
        </w:rPr>
        <w:t xml:space="preserve">aran </w:t>
      </w:r>
      <w:r>
        <w:rPr>
          <w:color w:val="000000"/>
          <w:spacing w:val="0"/>
          <w:w w:val="100"/>
          <w:position w:val="0"/>
          <w:shd w:val="clear" w:color="auto" w:fill="auto"/>
          <w:lang w:val="en-US" w:eastAsia="en-US" w:bidi="en-US"/>
        </w:rPr>
        <w:t xml:space="preserve">receives the particle of comparison, the second remaining unchanged, as if we were to say “ gold-er-colour ” for “more golden”; and </w:t>
      </w:r>
      <w:r>
        <w:rPr>
          <w:i/>
          <w:iCs/>
          <w:color w:val="000000"/>
          <w:spacing w:val="0"/>
          <w:w w:val="100"/>
          <w:position w:val="0"/>
          <w:shd w:val="clear" w:color="auto" w:fill="auto"/>
          <w:lang w:val="en-US" w:eastAsia="en-US" w:bidi="en-US"/>
        </w:rPr>
        <w:t>ata-fi</w:t>
      </w:r>
      <w:r>
        <w:rPr>
          <w:color w:val="000000"/>
          <w:spacing w:val="0"/>
          <w:w w:val="100"/>
          <w:position w:val="0"/>
          <w:shd w:val="clear" w:color="auto" w:fill="auto"/>
          <w:lang w:val="en-US" w:eastAsia="en-US" w:bidi="en-US"/>
        </w:rPr>
        <w:t xml:space="preserve"> = relative becomes </w:t>
      </w:r>
      <w:r>
        <w:rPr>
          <w:i/>
          <w:iCs/>
          <w:color w:val="000000"/>
          <w:spacing w:val="0"/>
          <w:w w:val="100"/>
          <w:position w:val="0"/>
          <w:shd w:val="clear" w:color="auto" w:fill="auto"/>
          <w:lang w:val="en-US" w:eastAsia="en-US" w:bidi="en-US"/>
        </w:rPr>
        <w:t xml:space="preserve">ata-m-fi-a </w:t>
      </w:r>
      <w:r>
        <w:rPr>
          <w:color w:val="000000"/>
          <w:spacing w:val="0"/>
          <w:w w:val="100"/>
          <w:position w:val="0"/>
          <w:shd w:val="clear" w:color="auto" w:fill="auto"/>
          <w:lang w:val="en-US" w:eastAsia="en-US" w:bidi="en-US"/>
        </w:rPr>
        <w:t xml:space="preserve">= my relative, with intrusion of the pronominal </w:t>
      </w:r>
      <w:r>
        <w:rPr>
          <w:i/>
          <w:iCs/>
          <w:color w:val="000000"/>
          <w:spacing w:val="0"/>
          <w:w w:val="100"/>
          <w:position w:val="0"/>
          <w:shd w:val="clear" w:color="auto" w:fill="auto"/>
          <w:lang w:val="en-US" w:eastAsia="en-US" w:bidi="en-US"/>
        </w:rPr>
        <w:t>m =</w:t>
      </w:r>
      <w:r>
        <w:rPr>
          <w:color w:val="000000"/>
          <w:spacing w:val="0"/>
          <w:w w:val="100"/>
          <w:position w:val="0"/>
          <w:shd w:val="clear" w:color="auto" w:fill="auto"/>
          <w:lang w:val="en-US" w:eastAsia="en-US" w:bidi="en-US"/>
        </w:rPr>
        <w:t xml:space="preserve"> my.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while these salient features are common, or nearly common, to all, it is not to be supposed that the various groups otherwise present any very close uniformity of structure or vocabulary. Excluding the doubtful members, the relationship between the several branches is far less intimate than between the various divisions of the Semitic</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and even of the Aryan family, so that, great as is, for instance, the gap between English and Sanskrit, that be</w:t>
        <w:softHyphen/>
        <w:t>tween Lapp and Manchu is still greater.</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After the labours of </w:t>
      </w:r>
      <w:r>
        <w:rPr>
          <w:color w:val="000000"/>
          <w:spacing w:val="0"/>
          <w:w w:val="100"/>
          <w:position w:val="0"/>
          <w:shd w:val="clear" w:color="auto" w:fill="auto"/>
          <w:lang w:val="fr-FR" w:eastAsia="fr-FR" w:bidi="fr-FR"/>
        </w:rPr>
        <w:t xml:space="preserve">Castrén, </w:t>
      </w:r>
      <w:r>
        <w:rPr>
          <w:color w:val="000000"/>
          <w:spacing w:val="0"/>
          <w:w w:val="100"/>
          <w:position w:val="0"/>
          <w:shd w:val="clear" w:color="auto" w:fill="auto"/>
          <w:lang w:val="en-US" w:eastAsia="en-US" w:bidi="en-US"/>
        </w:rPr>
        <w:t xml:space="preserve">Csink, Gabelentz, Schmidt, </w:t>
      </w:r>
      <w:r>
        <w:rPr>
          <w:color w:val="000000"/>
          <w:spacing w:val="0"/>
          <w:w w:val="100"/>
          <w:position w:val="0"/>
          <w:shd w:val="clear" w:color="auto" w:fill="auto"/>
          <w:lang w:val="de-DE" w:eastAsia="de-DE" w:bidi="de-DE"/>
        </w:rPr>
        <w:t>Böht</w:t>
        <w:softHyphen/>
        <w:t xml:space="preserve">lingk, </w:t>
      </w:r>
      <w:r>
        <w:rPr>
          <w:color w:val="000000"/>
          <w:spacing w:val="0"/>
          <w:w w:val="100"/>
          <w:position w:val="0"/>
          <w:shd w:val="clear" w:color="auto" w:fill="auto"/>
          <w:lang w:val="en-US" w:eastAsia="en-US" w:bidi="en-US"/>
        </w:rPr>
        <w:t>Zenker, Almqvist, Radloff, Munkacsi-</w:t>
      </w:r>
      <w:r>
        <w:rPr>
          <w:color w:val="000000"/>
          <w:spacing w:val="0"/>
          <w:w w:val="100"/>
          <w:position w:val="0"/>
          <w:shd w:val="clear" w:color="auto" w:fill="auto"/>
          <w:lang w:val="de-DE" w:eastAsia="de-DE" w:bidi="de-DE"/>
        </w:rPr>
        <w:t xml:space="preserve">Berat, </w:t>
      </w:r>
      <w:r>
        <w:rPr>
          <w:color w:val="000000"/>
          <w:spacing w:val="0"/>
          <w:w w:val="100"/>
          <w:position w:val="0"/>
          <w:shd w:val="clear" w:color="auto" w:fill="auto"/>
          <w:lang w:val="en-US" w:eastAsia="en-US" w:bidi="en-US"/>
        </w:rPr>
        <w:t>and especially Winkler, their genetic affinity can no longer be seriously doubted. But the order of their genetic descent from a presumed common organic Ural-Altaic language is a question presenting even greater difficulties than the analogous Aryan problem. The reason is, not only because these groups are spread over a far wider range, but because the dispersion from a common centre took place at a time when the organic speech was still in a very low state of development. Hence the various groups, starting with little more than a common first germ, sufficient, however, to give a uniform direction to their subsequent evolution, have largely diverged from each other during their independent development since the remotest prehistoric times. Hence also, while the Aryan as now known to us represents a descending line of evolution from the synthetic to the analytic state, the Ural-Altaic represents on the contrary an upward growth, ranging from the crudest syntactical arrangements in Manchu to a highly agglutinating but not true inflecting state in Finnish.@@</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No doubt Manchu also, like its congeners, had formerly possessive affixes and personal elements, lost probably through Chinese influ</w:t>
        <w:softHyphen/>
        <w:t xml:space="preserve">ences ; but it can never have possessed the surprisingly rich and even superabundant relational forms so characteristic of Magyar, Finn, Osmanli, and other western branches. As regards the mutual relations of all the groups, little more can now be said than that they fall naturally into two main divisions—Mongolo-Turkic and Finno-Ugro-Samoyedo-Tungusic—according to the several methods of employing the auxiliary elements. Certainly Turkic lies much closer to </w:t>
      </w:r>
      <w:r>
        <w:rPr>
          <w:color w:val="000000"/>
          <w:spacing w:val="0"/>
          <w:w w:val="100"/>
          <w:position w:val="0"/>
          <w:shd w:val="clear" w:color="auto" w:fill="auto"/>
          <w:lang w:val="fr-FR" w:eastAsia="fr-FR" w:bidi="fr-FR"/>
        </w:rPr>
        <w:t xml:space="preserve">Mongolic </w:t>
      </w:r>
      <w:r>
        <w:rPr>
          <w:color w:val="000000"/>
          <w:spacing w:val="0"/>
          <w:w w:val="100"/>
          <w:position w:val="0"/>
          <w:shd w:val="clear" w:color="auto" w:fill="auto"/>
          <w:lang w:val="en-US" w:eastAsia="en-US" w:bidi="en-US"/>
        </w:rPr>
        <w:t xml:space="preserve">than it does to Samoyedic and Tungusic, while Finno-Ugric seems to occupy an intermediate position between Turkic and Samoyedic, agreeing chiefly in its roots with the former, in its suffixes with the latter. Finno-Ugric must have separated much earlier, </w:t>
      </w:r>
      <w:r>
        <w:rPr>
          <w:color w:val="000000"/>
          <w:spacing w:val="0"/>
          <w:w w:val="100"/>
          <w:position w:val="0"/>
          <w:shd w:val="clear" w:color="auto" w:fill="auto"/>
          <w:lang w:val="fr-FR" w:eastAsia="fr-FR" w:bidi="fr-FR"/>
        </w:rPr>
        <w:t xml:space="preserve">Mongolic </w:t>
      </w:r>
      <w:r>
        <w:rPr>
          <w:color w:val="000000"/>
          <w:spacing w:val="0"/>
          <w:w w:val="100"/>
          <w:position w:val="0"/>
          <w:shd w:val="clear" w:color="auto" w:fill="auto"/>
          <w:lang w:val="en-US" w:eastAsia="en-US" w:bidi="en-US"/>
        </w:rPr>
        <w:t>much later, from the common connexion, and the latter, which has still more than half its roots and numer</w:t>
        <w:softHyphen/>
        <w:t xml:space="preserve">ous forms in common with Turkic, appears on the whole to be the most typical member of the family. Hence many Turkic forms and words can be explained only by reference to </w:t>
      </w:r>
      <w:r>
        <w:rPr>
          <w:color w:val="000000"/>
          <w:spacing w:val="0"/>
          <w:w w:val="100"/>
          <w:position w:val="0"/>
          <w:shd w:val="clear" w:color="auto" w:fill="auto"/>
          <w:lang w:val="fr-FR" w:eastAsia="fr-FR" w:bidi="fr-FR"/>
        </w:rPr>
        <w:t xml:space="preserve">Mongolic, </w:t>
      </w:r>
      <w:r>
        <w:rPr>
          <w:color w:val="000000"/>
          <w:spacing w:val="0"/>
          <w:w w:val="100"/>
          <w:position w:val="0"/>
          <w:shd w:val="clear" w:color="auto" w:fill="auto"/>
          <w:lang w:val="en-US" w:eastAsia="en-US" w:bidi="en-US"/>
        </w:rPr>
        <w:t xml:space="preserve">which has at the same time numerous relations to Finno-Ugric and Samoyedic that have been lost in Turkic and Tungusic. It may therefore be concluded that the Finno-Ugric migrations to the north and west and the Tungusic to the east had been completed while the Turkic and </w:t>
      </w:r>
      <w:r>
        <w:rPr>
          <w:color w:val="000000"/>
          <w:spacing w:val="0"/>
          <w:w w:val="100"/>
          <w:position w:val="0"/>
          <w:shd w:val="clear" w:color="auto" w:fill="auto"/>
          <w:lang w:val="fr-FR" w:eastAsia="fr-FR" w:bidi="fr-FR"/>
        </w:rPr>
        <w:t xml:space="preserve">Mongolic </w:t>
      </w:r>
      <w:r>
        <w:rPr>
          <w:color w:val="000000"/>
          <w:spacing w:val="0"/>
          <w:w w:val="100"/>
          <w:position w:val="0"/>
          <w:shd w:val="clear" w:color="auto" w:fill="auto"/>
          <w:lang w:val="en-US" w:eastAsia="en-US" w:bidi="en-US"/>
        </w:rPr>
        <w:t>tribes were still dwelling side by side on the Altai steppes, the probable cradle of the Ural-Altaic peoples.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How profoundly the several groups differ one from the other even in their structure is evident from the fact that such assumed universal features as unchangeable roots and vowel harmony are subject to numerous exceptions, often spread over wide areas. Not only is assimilation of final consonants very common, as in the Osmanli </w:t>
      </w:r>
      <w:r>
        <w:rPr>
          <w:i/>
          <w:iCs/>
          <w:color w:val="000000"/>
          <w:spacing w:val="0"/>
          <w:w w:val="100"/>
          <w:position w:val="0"/>
          <w:shd w:val="clear" w:color="auto" w:fill="auto"/>
          <w:lang w:val="en-US" w:eastAsia="en-US" w:bidi="en-US"/>
        </w:rPr>
        <w:t>bulun-mαk</w:t>
      </w:r>
      <w:r>
        <w:rPr>
          <w:color w:val="000000"/>
          <w:spacing w:val="0"/>
          <w:w w:val="100"/>
          <w:position w:val="0"/>
          <w:shd w:val="clear" w:color="auto" w:fill="auto"/>
          <w:lang w:val="en-US" w:eastAsia="en-US" w:bidi="en-US"/>
        </w:rPr>
        <w:t xml:space="preserve"> for the Uigur </w:t>
      </w:r>
      <w:r>
        <w:rPr>
          <w:i/>
          <w:iCs/>
          <w:color w:val="000000"/>
          <w:spacing w:val="0"/>
          <w:w w:val="100"/>
          <w:position w:val="0"/>
          <w:shd w:val="clear" w:color="auto" w:fill="auto"/>
          <w:lang w:val="en-US" w:eastAsia="en-US" w:bidi="en-US"/>
        </w:rPr>
        <w:t>bulul-mαk,</w:t>
      </w:r>
      <w:r>
        <w:rPr>
          <w:color w:val="000000"/>
          <w:spacing w:val="0"/>
          <w:w w:val="100"/>
          <w:position w:val="0"/>
          <w:shd w:val="clear" w:color="auto" w:fill="auto"/>
          <w:lang w:val="en-US" w:eastAsia="en-US" w:bidi="en-US"/>
        </w:rPr>
        <w:t xml:space="preserve"> but the root vowel itself is frequently subject to </w:t>
      </w:r>
      <w:r>
        <w:rPr>
          <w:i/>
          <w:iCs/>
          <w:color w:val="000000"/>
          <w:spacing w:val="0"/>
          <w:w w:val="100"/>
          <w:position w:val="0"/>
          <w:shd w:val="clear" w:color="auto" w:fill="auto"/>
          <w:lang w:val="en-US" w:eastAsia="en-US" w:bidi="en-US"/>
        </w:rPr>
        <w:t>umlaut</w:t>
      </w:r>
      <w:r>
        <w:rPr>
          <w:color w:val="000000"/>
          <w:spacing w:val="0"/>
          <w:w w:val="100"/>
          <w:position w:val="0"/>
          <w:shd w:val="clear" w:color="auto" w:fill="auto"/>
          <w:lang w:val="en-US" w:eastAsia="en-US" w:bidi="en-US"/>
        </w:rPr>
        <w:t xml:space="preserve"> through the influence of suffixed vowels, as in the Aryan family. Thus in the Surgut dialect of Ostiak the long vowels of nominal stems become modified before the possessive suffix, </w:t>
      </w:r>
      <w:r>
        <w:rPr>
          <w:i/>
          <w:iCs/>
          <w:color w:val="000000"/>
          <w:spacing w:val="0"/>
          <w:w w:val="100"/>
          <w:position w:val="0"/>
          <w:shd w:val="clear" w:color="auto" w:fill="auto"/>
          <w:lang w:val="en-US" w:eastAsia="en-US" w:bidi="en-US"/>
        </w:rPr>
        <w:t>ā</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ō</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ū</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(Castrén). </w:t>
      </w:r>
      <w:r>
        <w:rPr>
          <w:color w:val="000000"/>
          <w:spacing w:val="0"/>
          <w:w w:val="100"/>
          <w:position w:val="0"/>
          <w:shd w:val="clear" w:color="auto" w:fill="auto"/>
          <w:lang w:val="en-US" w:eastAsia="en-US" w:bidi="en-US"/>
        </w:rPr>
        <w:t xml:space="preserve">It is still more remarkable to find that the eastern (Yenisei) Ostiak has even developed verbal forms analogous to the Teutonic strong conjugation, the presents </w:t>
      </w:r>
      <w:r>
        <w:rPr>
          <w:i/>
          <w:iCs/>
          <w:color w:val="000000"/>
          <w:spacing w:val="0"/>
          <w:w w:val="100"/>
          <w:position w:val="0"/>
          <w:shd w:val="clear" w:color="auto" w:fill="auto"/>
          <w:lang w:val="fr-FR" w:eastAsia="fr-FR" w:bidi="fr-FR"/>
        </w:rPr>
        <w:t>tab</w:t>
      </w:r>
      <w:r>
        <w:rPr>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fr-FR" w:eastAsia="fr-FR" w:bidi="fr-FR"/>
        </w:rPr>
        <w:t xml:space="preserve">q', </w:t>
      </w:r>
      <w:r>
        <w:rPr>
          <w:i/>
          <w:iCs/>
          <w:color w:val="000000"/>
          <w:spacing w:val="0"/>
          <w:w w:val="100"/>
          <w:position w:val="0"/>
          <w:shd w:val="clear" w:color="auto" w:fill="auto"/>
          <w:lang w:val="en-US" w:eastAsia="en-US" w:bidi="en-US"/>
        </w:rPr>
        <w:t>abbatag'an,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datpaq'</w:t>
      </w:r>
      <w:r>
        <w:rPr>
          <w:color w:val="000000"/>
          <w:spacing w:val="0"/>
          <w:w w:val="100"/>
          <w:position w:val="0"/>
          <w:shd w:val="clear" w:color="auto" w:fill="auto"/>
          <w:lang w:val="en-US" w:eastAsia="en-US" w:bidi="en-US"/>
        </w:rPr>
        <w:t xml:space="preserve"> becoming in the past </w:t>
      </w:r>
      <w:r>
        <w:rPr>
          <w:i/>
          <w:iCs/>
          <w:color w:val="000000"/>
          <w:spacing w:val="0"/>
          <w:w w:val="100"/>
          <w:position w:val="0"/>
          <w:shd w:val="clear" w:color="auto" w:fill="auto"/>
          <w:lang w:val="fr-FR" w:eastAsia="fr-FR" w:bidi="fr-FR"/>
        </w:rPr>
        <w:t>tob</w:t>
      </w:r>
      <w:r>
        <w:rPr>
          <w:i/>
          <w:iCs/>
          <w:color w:val="000000"/>
          <w:spacing w:val="0"/>
          <w:w w:val="100"/>
          <w:position w:val="0"/>
          <w:shd w:val="clear" w:color="auto" w:fill="auto"/>
          <w:lang w:val="en-US" w:eastAsia="en-US" w:bidi="en-US"/>
        </w:rPr>
        <w:t>āq',</w:t>
      </w: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abbatog'an,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datpiyaq'</w:t>
      </w:r>
      <w:r>
        <w:rPr>
          <w:color w:val="000000"/>
          <w:spacing w:val="0"/>
          <w:w w:val="100"/>
          <w:position w:val="0"/>
          <w:shd w:val="clear" w:color="auto" w:fill="auto"/>
          <w:lang w:val="en-US" w:eastAsia="en-US" w:bidi="en-US"/>
        </w:rPr>
        <w:t xml:space="preserve"> respectively ; so also </w:t>
      </w:r>
      <w:r>
        <w:rPr>
          <w:i/>
          <w:iCs/>
          <w:color w:val="000000"/>
          <w:spacing w:val="0"/>
          <w:w w:val="100"/>
          <w:position w:val="0"/>
          <w:shd w:val="clear" w:color="auto" w:fill="auto"/>
          <w:lang w:val="en-US" w:eastAsia="en-US" w:bidi="en-US"/>
        </w:rPr>
        <w:t>taig, t</w:t>
      </w:r>
      <w:r>
        <w:rPr>
          <w:i/>
          <w:iCs/>
          <w:color w:val="000000"/>
          <w:spacing w:val="0"/>
          <w:w w:val="100"/>
          <w:position w:val="0"/>
          <w:shd w:val="clear" w:color="auto" w:fill="auto"/>
          <w:lang w:val="en-US" w:eastAsia="en-US" w:bidi="en-US"/>
        </w:rPr>
        <w:t>ō</w:t>
      </w:r>
      <w:r>
        <w:rPr>
          <w:i/>
          <w:iCs/>
          <w:color w:val="000000"/>
          <w:spacing w:val="0"/>
          <w:w w:val="100"/>
          <w:position w:val="0"/>
          <w:shd w:val="clear" w:color="auto" w:fill="auto"/>
          <w:lang w:val="en-US" w:eastAsia="en-US" w:bidi="en-US"/>
        </w:rPr>
        <w:t>rg,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t</w:t>
      </w:r>
      <w:r>
        <w:rPr>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fr-FR" w:eastAsia="fr-FR" w:bidi="fr-FR"/>
        </w:rPr>
        <w:t>rg,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present, past, and imperative, are highly sug</w:t>
        <w:softHyphen/>
        <w:t xml:space="preserve">gestive of Teutonic inflexion, but more probably are due to Tibetan influences. In the same dialects many nouns form their plurals either by modifying the root vowel, in combination with a suffixed element, or by modification alone, the suffix having disappeared, as in the English </w:t>
      </w:r>
      <w:r>
        <w:rPr>
          <w:i/>
          <w:iCs/>
          <w:color w:val="000000"/>
          <w:spacing w:val="0"/>
          <w:w w:val="100"/>
          <w:position w:val="0"/>
          <w:shd w:val="clear" w:color="auto" w:fill="auto"/>
          <w:lang w:val="en-US" w:eastAsia="en-US" w:bidi="en-US"/>
        </w:rPr>
        <w:t>foot—feet, goose—geese.</w:t>
      </w:r>
      <w:r>
        <w:rPr>
          <w:color w:val="000000"/>
          <w:spacing w:val="0"/>
          <w:w w:val="100"/>
          <w:position w:val="0"/>
          <w:shd w:val="clear" w:color="auto" w:fill="auto"/>
          <w:lang w:val="en-US" w:eastAsia="en-US" w:bidi="en-US"/>
        </w:rPr>
        <w:t xml:space="preserve"> So also vowel harmony, highly developed in Finnish, Magyar, and Osmanli, and of which two distinct forms occur in Yakutic, scarcely exists at all in Tchere- missian, Votyak, and the Revel dialect of Esthonian, while in Mord</w:t>
        <w:softHyphen/>
        <w:t xml:space="preserve">vinian and Siryenian, not the whole word, but the final vowels alone are harmonized. The unassimilated Uiguric </w:t>
      </w:r>
      <w:r>
        <w:rPr>
          <w:i/>
          <w:iCs/>
          <w:color w:val="000000"/>
          <w:spacing w:val="0"/>
          <w:w w:val="100"/>
          <w:position w:val="0"/>
          <w:shd w:val="clear" w:color="auto" w:fill="auto"/>
          <w:lang w:val="en-US" w:eastAsia="en-US" w:bidi="en-US"/>
        </w:rPr>
        <w:t>kilur-im</w:t>
      </w:r>
      <w:r>
        <w:rPr>
          <w:color w:val="000000"/>
          <w:spacing w:val="0"/>
          <w:w w:val="100"/>
          <w:position w:val="0"/>
          <w:shd w:val="clear" w:color="auto" w:fill="auto"/>
          <w:lang w:val="en-US" w:eastAsia="en-US" w:bidi="en-US"/>
        </w:rPr>
        <w:t xml:space="preserve"> answers to the Osmanli </w:t>
      </w:r>
      <w:r>
        <w:rPr>
          <w:i/>
          <w:iCs/>
          <w:color w:val="000000"/>
          <w:spacing w:val="0"/>
          <w:w w:val="100"/>
          <w:position w:val="0"/>
          <w:shd w:val="clear" w:color="auto" w:fill="auto"/>
          <w:lang w:val="en-US" w:eastAsia="en-US" w:bidi="en-US"/>
        </w:rPr>
        <w:t>kilur-um,</w:t>
      </w:r>
      <w:r>
        <w:rPr>
          <w:color w:val="000000"/>
          <w:spacing w:val="0"/>
          <w:w w:val="100"/>
          <w:position w:val="0"/>
          <w:shd w:val="clear" w:color="auto" w:fill="auto"/>
          <w:lang w:val="en-US" w:eastAsia="en-US" w:bidi="en-US"/>
        </w:rPr>
        <w:t xml:space="preserve"> while in Manchu the concordance is neglected, especially when two consonants intervene between the root and the suffixed vowels. But too much weight should not be attached to the phenomenon of vowel harmony, which is of com</w:t>
        <w:softHyphen/>
        <w:t xml:space="preserve">paratively recent origin, as shown in the oldest Magyar texts of the 12th century, which abound in such discordances as </w:t>
      </w:r>
      <w:r>
        <w:rPr>
          <w:i/>
          <w:iCs/>
          <w:color w:val="000000"/>
          <w:spacing w:val="0"/>
          <w:w w:val="100"/>
          <w:position w:val="0"/>
          <w:shd w:val="clear" w:color="auto" w:fill="auto"/>
          <w:lang w:val="en-US" w:eastAsia="en-US" w:bidi="en-US"/>
        </w:rPr>
        <w:t>halál-nek,</w:t>
      </w:r>
    </w:p>
    <w:p>
      <w:pPr>
        <w:pStyle w:val="Style8"/>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 xml:space="preserve">@@@1 Gen. Prin. of </w:t>
      </w:r>
      <w:r>
        <w:rPr>
          <w:i/>
          <w:iCs/>
          <w:color w:val="000000"/>
          <w:spacing w:val="0"/>
          <w:w w:val="100"/>
          <w:position w:val="0"/>
          <w:shd w:val="clear" w:color="auto" w:fill="auto"/>
          <w:lang w:val="la-001" w:eastAsia="la-001" w:bidi="la-001"/>
        </w:rPr>
        <w:t xml:space="preserve">Struct. </w:t>
      </w:r>
      <w:r>
        <w:rPr>
          <w:i/>
          <w:iCs/>
          <w:color w:val="000000"/>
          <w:spacing w:val="0"/>
          <w:w w:val="100"/>
          <w:position w:val="0"/>
          <w:shd w:val="clear" w:color="auto" w:fill="auto"/>
          <w:lang w:val="en-US" w:eastAsia="en-US" w:bidi="en-US"/>
        </w:rPr>
        <w:t>of Bang.,</w:t>
      </w:r>
      <w:r>
        <w:rPr>
          <w:color w:val="000000"/>
          <w:spacing w:val="0"/>
          <w:w w:val="100"/>
          <w:position w:val="0"/>
          <w:shd w:val="clear" w:color="auto" w:fill="auto"/>
          <w:lang w:val="en-US" w:eastAsia="en-US" w:bidi="en-US"/>
        </w:rPr>
        <w:t xml:space="preserve"> i. p. 391, London, 1885.</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de-DE" w:eastAsia="de-DE" w:bidi="de-DE"/>
        </w:rPr>
        <w:t xml:space="preserve">Meine Ansichten werden sich im Fortgange ergeben, so namentlich dass ich nicht entfernt die finnischen Sprachen für flexivische halten kann ” (H. Winkler, </w:t>
      </w:r>
      <w:r>
        <w:rPr>
          <w:i/>
          <w:iCs/>
          <w:color w:val="000000"/>
          <w:spacing w:val="0"/>
          <w:w w:val="100"/>
          <w:position w:val="0"/>
          <w:shd w:val="clear" w:color="auto" w:fill="auto"/>
          <w:lang w:val="de-DE" w:eastAsia="de-DE" w:bidi="de-DE"/>
        </w:rPr>
        <w:t>Uralaltaische V</w:t>
      </w:r>
      <w:r>
        <w:rPr>
          <w:i/>
          <w:iCs/>
          <w:color w:val="000000"/>
          <w:spacing w:val="0"/>
          <w:w w:val="100"/>
          <w:position w:val="0"/>
          <w:shd w:val="clear" w:color="auto" w:fill="auto"/>
          <w:lang w:val="de-DE" w:eastAsia="de-DE" w:bidi="de-DE"/>
        </w:rPr>
        <w:t>ö</w:t>
      </w:r>
      <w:r>
        <w:rPr>
          <w:i/>
          <w:iCs/>
          <w:color w:val="000000"/>
          <w:spacing w:val="0"/>
          <w:w w:val="100"/>
          <w:position w:val="0"/>
          <w:shd w:val="clear" w:color="auto" w:fill="auto"/>
          <w:lang w:val="de-DE" w:eastAsia="de-DE" w:bidi="de-DE"/>
        </w:rPr>
        <w:t>lker,</w:t>
      </w:r>
      <w:r>
        <w:rPr>
          <w:color w:val="000000"/>
          <w:spacing w:val="0"/>
          <w:w w:val="100"/>
          <w:position w:val="0"/>
          <w:shd w:val="clear" w:color="auto" w:fill="auto"/>
          <w:lang w:val="de-DE" w:eastAsia="de-DE" w:bidi="de-DE"/>
        </w:rPr>
        <w:t xml:space="preserve"> i. p. </w:t>
      </w:r>
      <w:r>
        <w:rPr>
          <w:color w:val="000000"/>
          <w:spacing w:val="0"/>
          <w:w w:val="100"/>
          <w:position w:val="0"/>
          <w:shd w:val="clear" w:color="auto" w:fill="auto"/>
          <w:lang w:val="en-US" w:eastAsia="en-US" w:bidi="en-US"/>
        </w:rPr>
        <w:t xml:space="preserve">54). Yet even true inflexion can scarcely be denied at least to some of the so-called Yenisei Ostiak dialects, such as Kotta and others still surviving about the middle Yenisei and on its affluents, the Agul and Kan </w:t>
      </w:r>
      <w:r>
        <w:rPr>
          <w:color w:val="000000"/>
          <w:spacing w:val="0"/>
          <w:w w:val="100"/>
          <w:position w:val="0"/>
          <w:shd w:val="clear" w:color="auto" w:fill="auto"/>
          <w:lang w:val="fr-FR" w:eastAsia="fr-FR" w:bidi="fr-FR"/>
        </w:rPr>
        <w:t xml:space="preserve">(Castrén, </w:t>
      </w:r>
      <w:r>
        <w:rPr>
          <w:i/>
          <w:iCs/>
          <w:color w:val="000000"/>
          <w:spacing w:val="0"/>
          <w:w w:val="100"/>
          <w:position w:val="0"/>
          <w:shd w:val="clear" w:color="auto" w:fill="auto"/>
          <w:lang w:val="fr-FR" w:eastAsia="fr-FR" w:bidi="fr-FR"/>
        </w:rPr>
        <w:t>Ye</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Ostjak.,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 xml:space="preserve">Kott. </w:t>
      </w:r>
      <w:r>
        <w:rPr>
          <w:i/>
          <w:iCs/>
          <w:color w:val="000000"/>
          <w:spacing w:val="0"/>
          <w:w w:val="100"/>
          <w:position w:val="0"/>
          <w:shd w:val="clear" w:color="auto" w:fill="auto"/>
          <w:lang w:val="de-DE" w:eastAsia="de-DE" w:bidi="de-DE"/>
        </w:rPr>
        <w:t>Sprachlehre,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1858, Preface, pp. v-viii). These, how</w:t>
        <w:softHyphen/>
        <w:t>ever, may be regarded as aberrant members of the family, and on the whole it is true that the Ural-Altaic system nowhere quite reaches the stave of true inflexion.</w:t>
      </w:r>
    </w:p>
    <w:p>
      <w:pPr>
        <w:widowControl w:val="0"/>
        <w:spacing w:line="1" w:lineRule="exact"/>
      </w:pPr>
    </w:p>
    <w:sectPr>
      <w:footnotePr>
        <w:pos w:val="pageBottom"/>
        <w:numFmt w:val="decimal"/>
        <w:numRestart w:val="continuous"/>
      </w:footnotePr>
      <w:type w:val="continuous"/>
      <w:pgSz w:w="12240" w:h="16840"/>
      <w:pgMar w:top="2083" w:left="1863" w:right="1305"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