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521" w:lineRule="auto"/>
        <w:ind w:left="0" w:firstLine="0"/>
        <w:jc w:val="left"/>
      </w:pPr>
      <w:r>
        <w:rPr>
          <w:color w:val="000000"/>
          <w:spacing w:val="0"/>
          <w:w w:val="100"/>
          <w:position w:val="0"/>
          <w:shd w:val="clear" w:color="auto" w:fill="auto"/>
          <w:lang w:val="de-DE" w:eastAsia="de-DE" w:bidi="de-DE"/>
        </w:rPr>
        <w:t xml:space="preserve">St Willibrord </w:t>
      </w:r>
      <w:r>
        <w:rPr>
          <w:color w:val="000000"/>
          <w:spacing w:val="0"/>
          <w:w w:val="100"/>
          <w:position w:val="0"/>
          <w:shd w:val="clear" w:color="auto" w:fill="auto"/>
          <w:lang w:val="en-US" w:eastAsia="en-US" w:bidi="en-US"/>
        </w:rPr>
        <w:t>about 720 and completed by Bishop Adelbold about 1015. Only the choir, transept, and western tower (338 feet) now remain, the nave having been blown down by a violent hurricane (1st August 1674) ; the interior (30 feet wide and 115 feet in height) has been clumsily fitted up with pews and galleries for Protestant worship, so that the effect of its eighteen slender columns is almost entirely lost. On the south side are fine Gothic cloisters, adjoining which are the plain buildings of the university, founded in 1634 (with 41 professors and nearly 600 students); con</w:t>
        <w:softHyphen/>
        <w:t>nected with the university are a valuable library (150,000 volumes), a museum of natural history, physical and chemical laboratories, a botanic garden, and an observa</w:t>
        <w:softHyphen/>
        <w:t xml:space="preserve">tory. The town-hall (built in 1830) and the Museum Kunstliefde have small collections of pictures and other objects of art, and the </w:t>
      </w:r>
      <w:r>
        <w:rPr>
          <w:color w:val="000000"/>
          <w:spacing w:val="0"/>
          <w:w w:val="100"/>
          <w:position w:val="0"/>
          <w:shd w:val="clear" w:color="auto" w:fill="auto"/>
          <w:lang w:val="fr-FR" w:eastAsia="fr-FR" w:bidi="fr-FR"/>
        </w:rPr>
        <w:t xml:space="preserve">archiepiscopal </w:t>
      </w:r>
      <w:r>
        <w:rPr>
          <w:color w:val="000000"/>
          <w:spacing w:val="0"/>
          <w:w w:val="100"/>
          <w:position w:val="0"/>
          <w:shd w:val="clear" w:color="auto" w:fill="auto"/>
          <w:lang w:val="en-US" w:eastAsia="en-US" w:bidi="en-US"/>
        </w:rPr>
        <w:t>museum, opened in 1872, also contains excellent examples of the sacred art of the Netherlands. Among other buildings of interest may be mentioned the royal mint, and the Paushuizen (“ pope’s house”), built by Adrian Floriszoon Boeyens, afterwards</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Pope Adrian VI., a native of Utrecht, in 1517. Utrecht has excellent schools and several literary and scientific societies, besides barracks, a large military hospital, and a veterinary school. The most important industrial estab</w:t>
        <w:softHyphen/>
        <w:t>lishments are cigar-factories, manufactories of chemicals and earthenware, and brass-foundries. There is an active trade in the produce of the manufactures, and also in corn, cattle, butter, and cheese. To the east of the town is the Maliebaan or Mall, a triple avenue of trees about half a mile in length. The population of Utrecht in 1876 was 66,106, and in 1887 it was 79,166.</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Utrecht (“Oude Trecht ” or “old ford”), the </w:t>
      </w:r>
      <w:r>
        <w:rPr>
          <w:color w:val="000000"/>
          <w:spacing w:val="0"/>
          <w:w w:val="100"/>
          <w:position w:val="0"/>
          <w:shd w:val="clear" w:color="auto" w:fill="auto"/>
          <w:lang w:val="la-001" w:eastAsia="la-001" w:bidi="la-001"/>
        </w:rPr>
        <w:t xml:space="preserve">Trajectum </w:t>
      </w:r>
      <w:r>
        <w:rPr>
          <w:color w:val="000000"/>
          <w:spacing w:val="0"/>
          <w:w w:val="100"/>
          <w:position w:val="0"/>
          <w:shd w:val="clear" w:color="auto" w:fill="auto"/>
          <w:lang w:val="en-US" w:eastAsia="en-US" w:bidi="en-US"/>
        </w:rPr>
        <w:t xml:space="preserve">ad Rhe- num of the </w:t>
      </w:r>
      <w:r>
        <w:rPr>
          <w:i/>
          <w:iCs/>
          <w:color w:val="000000"/>
          <w:spacing w:val="0"/>
          <w:w w:val="100"/>
          <w:position w:val="0"/>
          <w:shd w:val="clear" w:color="auto" w:fill="auto"/>
          <w:lang w:val="en-US" w:eastAsia="en-US" w:bidi="en-US"/>
        </w:rPr>
        <w:t>Itinerary</w:t>
      </w:r>
      <w:r>
        <w:rPr>
          <w:color w:val="000000"/>
          <w:spacing w:val="0"/>
          <w:w w:val="100"/>
          <w:position w:val="0"/>
          <w:shd w:val="clear" w:color="auto" w:fill="auto"/>
          <w:lang w:val="en-US" w:eastAsia="en-US" w:bidi="en-US"/>
        </w:rPr>
        <w:t xml:space="preserve"> of Antoninus, was known as Wiltaburg by the Frisians and Franks. </w:t>
      </w:r>
      <w:r>
        <w:rPr>
          <w:color w:val="000000"/>
          <w:spacing w:val="0"/>
          <w:w w:val="100"/>
          <w:position w:val="0"/>
          <w:shd w:val="clear" w:color="auto" w:fill="auto"/>
          <w:lang w:val="fr-FR" w:eastAsia="fr-FR" w:bidi="fr-FR"/>
        </w:rPr>
        <w:t xml:space="preserve">Dagobert, </w:t>
      </w:r>
      <w:r>
        <w:rPr>
          <w:color w:val="000000"/>
          <w:spacing w:val="0"/>
          <w:w w:val="100"/>
          <w:position w:val="0"/>
          <w:shd w:val="clear" w:color="auto" w:fill="auto"/>
          <w:lang w:val="en-US" w:eastAsia="en-US" w:bidi="en-US"/>
        </w:rPr>
        <w:t xml:space="preserve">king of the East Franks, built a chapel here in 630, and under St </w:t>
      </w:r>
      <w:r>
        <w:rPr>
          <w:color w:val="000000"/>
          <w:spacing w:val="0"/>
          <w:w w:val="100"/>
          <w:position w:val="0"/>
          <w:shd w:val="clear" w:color="auto" w:fill="auto"/>
          <w:lang w:val="de-DE" w:eastAsia="de-DE" w:bidi="de-DE"/>
        </w:rPr>
        <w:t xml:space="preserve">Willibrord </w:t>
      </w:r>
      <w:r>
        <w:rPr>
          <w:color w:val="000000"/>
          <w:spacing w:val="0"/>
          <w:w w:val="100"/>
          <w:position w:val="0"/>
          <w:shd w:val="clear" w:color="auto" w:fill="auto"/>
          <w:lang w:val="en-US" w:eastAsia="en-US" w:bidi="en-US"/>
        </w:rPr>
        <w:t>Utrecht in 696 be</w:t>
        <w:softHyphen/>
        <w:t xml:space="preserve">came an episcopal see. The bishops rose to great power during the Middle Ages, and the city was frequently an imperial residence. Conrad II. (1039) and Henry V. (1125) both died at Utrecht, and their hearts were buried in the crypt of the cathedral. The city was handed over to Charles V. by Bishop Henry in 1527. The first confederation of the Dutch provinces was formed in Utrecht in 1579. The celebrated peace of Utrecht between France and Great Britain, Savoy, Portugal, Prussia, and the states of Holland was concluded here on 11th April 1713. Utrecht has since 1723 been the headquarters of the </w:t>
      </w:r>
      <w:r>
        <w:rPr>
          <w:smallCaps/>
          <w:color w:val="000000"/>
          <w:spacing w:val="0"/>
          <w:w w:val="100"/>
          <w:position w:val="0"/>
          <w:sz w:val="15"/>
          <w:szCs w:val="15"/>
          <w:shd w:val="clear" w:color="auto" w:fill="auto"/>
          <w:lang w:val="en-US" w:eastAsia="en-US" w:bidi="en-US"/>
        </w:rPr>
        <w:t>Jansenists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UTRERA, a town of Spain, in the province of Seville, </w:t>
      </w:r>
      <w:r>
        <w:rPr>
          <w:color w:val="000000"/>
          <w:spacing w:val="0"/>
          <w:w w:val="100"/>
          <w:position w:val="0"/>
          <w:shd w:val="clear" w:color="auto" w:fill="auto"/>
          <w:lang w:val="en-US" w:eastAsia="en-US" w:bidi="en-US"/>
        </w:rPr>
        <w:t>18 miles to the south-south-east of that city, on the rail</w:t>
        <w:softHyphen/>
        <w:t>way to Jerez and Cadiz, at the junction for Moron and Osuna, lies about 8 miles from the left bank of the Guadal</w:t>
        <w:softHyphen/>
        <w:t>quivir, in a pleasant valley between two gentle undulations of the foot-hills of the southern sierra. It has no buildings of special interest; the principal church, which is large and prominent, is Gothic in style and dates chiefly from the 15th century, but some of its most conspicuous features belong to the 17th. The place enjoys considerable pro</w:t>
        <w:softHyphen/>
        <w:t>sperity, due mainly to the fertility of the surrounding dis</w:t>
        <w:softHyphen/>
        <w:t>trict, which produces large quantities of corn, and also fruit of various sorts, oil, and wine. The uncultivated “ dehesas ” skirting the Guadalquivir support large numbers of sheep and brood mares, and are famous throughout Spain for the bulls they send to the bull-ring. Many of the inhabitants are enterprising landowners or large farmers, and pursue highly enlightened methods of agriculture. An important fair is held at Utrera in September. The population with</w:t>
        <w:softHyphen/>
        <w:t>in the municipal limits in 1877 was 15,093.</w:t>
      </w:r>
    </w:p>
    <w:p>
      <w:pPr>
        <w:pStyle w:val="Style5"/>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Utrera was of some importance during the Mohammedan period and has the remains of a Moorish castle. It was taken by St Ferdinand, but did not finally become subject to the sovereigns of Castile until the reign of Alphonso XI. (1340).</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UXBRIDGE, an ancient borough and market town of Middlesex, England, is pleasantly situated on the Colne and Frayswater, on the Grand Junction Canal, and on a branch of the Great Western Railway, 15</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miles west of London. The principal street is spacious and contains a number of good shops, but the streets leading off it are narrow and tortuous. The suburbs have of late greatly increased. The Colne is crossed by a brick bridge of five arches. The principal public buildings are the church of St Margaret in the Perpendicular style, consisting of nave, aisles, and low embattled tower, the town-hall (1836), and the cottage hospital. There are a large number of charities. On the banks of the Colne are several flour-mills. The town possesses several breweries and an iron-foundry. By the Grand Junction Canal, near which there are several saw-mills, a considerable trade is carried on in timber, slates, and coal. The town is governed by a local board of eighteen members. The population of the urban sanitary district (area 496 acres) was 7497 in 1871 and 7669 in 1881.</w:t>
      </w:r>
    </w:p>
    <w:p>
      <w:pPr>
        <w:pStyle w:val="Style5"/>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Uxbridge was one of the small boroughs originated by Alfred the Great. It is not mentioned in Domesday. For a long period it was of considerable importance as a frontier town, and latterly possessed a regular garrison. At Uxbridge negotiations were begun, on 30th January 1645, between the commissioners of Charles I. and the Parliament, but were broken off on 22d February. In 1647 the Parliamentary forces had for some time their headquarters in the town. It remained a garrison town until 1689. It obtained the grant of a market from Henry II. Until the close of the 17th century it was governed by bailiffs.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UZ. The “ land of Uz ” (</w:t>
      </w:r>
      <w:r>
        <w:rPr>
          <w:color w:val="000000"/>
          <w:spacing w:val="0"/>
          <w:w w:val="100"/>
          <w:position w:val="0"/>
          <w:shd w:val="clear" w:color="auto" w:fill="auto"/>
          <w:lang w:val="en-US" w:eastAsia="en-US" w:bidi="en-US"/>
        </w:rPr>
        <w:t>ארץעוץ</w:t>
      </w:r>
      <w:r>
        <w:rPr>
          <w:color w:val="000000"/>
          <w:spacing w:val="0"/>
          <w:w w:val="100"/>
          <w:position w:val="0"/>
          <w:shd w:val="clear" w:color="auto" w:fill="auto"/>
          <w:lang w:val="en-US" w:eastAsia="en-US" w:bidi="en-US"/>
        </w:rPr>
        <w:t xml:space="preserve">) is best known as the scene of the story of Job. Job seems to be represented as living in the country east of Palestine and not far from Edom, to which his friend Eliphaz the Temanite belonged. In Lam. iv. 21 the Edomites appear as in possession of the land of Uz, while in Gen. xxxvi. 28 Uz is one of the pre-Edomite inhabitants of Seir. On the other hand, in </w:t>
      </w:r>
      <w:r>
        <w:rPr>
          <w:color w:val="000000"/>
          <w:spacing w:val="0"/>
          <w:w w:val="100"/>
          <w:position w:val="0"/>
          <w:shd w:val="clear" w:color="auto" w:fill="auto"/>
          <w:lang w:val="de-DE" w:eastAsia="de-DE" w:bidi="de-DE"/>
        </w:rPr>
        <w:t xml:space="preserve">Gen. </w:t>
      </w:r>
      <w:r>
        <w:rPr>
          <w:color w:val="000000"/>
          <w:spacing w:val="0"/>
          <w:w w:val="100"/>
          <w:position w:val="0"/>
          <w:shd w:val="clear" w:color="auto" w:fill="auto"/>
          <w:lang w:val="en-US" w:eastAsia="en-US" w:bidi="en-US"/>
        </w:rPr>
        <w:t xml:space="preserve">X. 23 and xxii. 21 Uz (or Huz) is </w:t>
      </w:r>
      <w:r>
        <w:rPr>
          <w:color w:val="000000"/>
          <w:spacing w:val="0"/>
          <w:w w:val="100"/>
          <w:position w:val="0"/>
          <w:shd w:val="clear" w:color="auto" w:fill="auto"/>
          <w:lang w:val="fr-FR" w:eastAsia="fr-FR" w:bidi="fr-FR"/>
        </w:rPr>
        <w:t xml:space="preserve">Aramæan. </w:t>
      </w:r>
      <w:r>
        <w:rPr>
          <w:color w:val="000000"/>
          <w:spacing w:val="0"/>
          <w:w w:val="100"/>
          <w:position w:val="0"/>
          <w:shd w:val="clear" w:color="auto" w:fill="auto"/>
          <w:lang w:val="en-US" w:eastAsia="en-US" w:bidi="en-US"/>
        </w:rPr>
        <w:t>Fin</w:t>
        <w:softHyphen/>
        <w:t xml:space="preserve">ally in Jer. xxv. 20 “the kings of the land of Uz” appear in a clause, absent from the LXX., which seems to be a gloss on the preceding clause, and so to refer to Arabs.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 xml:space="preserve">tradition places the home of Job in the Hauran (see </w:t>
      </w:r>
      <w:r>
        <w:rPr>
          <w:color w:val="000000"/>
          <w:spacing w:val="0"/>
          <w:w w:val="100"/>
          <w:position w:val="0"/>
          <w:shd w:val="clear" w:color="auto" w:fill="auto"/>
          <w:lang w:val="de-DE" w:eastAsia="de-DE" w:bidi="de-DE"/>
        </w:rPr>
        <w:t xml:space="preserve">Wetzstein </w:t>
      </w:r>
      <w:r>
        <w:rPr>
          <w:color w:val="000000"/>
          <w:spacing w:val="0"/>
          <w:w w:val="100"/>
          <w:position w:val="0"/>
          <w:shd w:val="clear" w:color="auto" w:fill="auto"/>
          <w:lang w:val="en-US" w:eastAsia="en-US" w:bidi="en-US"/>
        </w:rPr>
        <w:t xml:space="preserve">in Delitzsch, </w:t>
      </w:r>
      <w:r>
        <w:rPr>
          <w:i/>
          <w:iCs/>
          <w:color w:val="000000"/>
          <w:spacing w:val="0"/>
          <w:w w:val="100"/>
          <w:position w:val="0"/>
          <w:shd w:val="clear" w:color="auto" w:fill="auto"/>
          <w:lang w:val="en-US" w:eastAsia="en-US" w:bidi="en-US"/>
        </w:rPr>
        <w:t>Iob),</w:t>
      </w:r>
      <w:r>
        <w:rPr>
          <w:color w:val="000000"/>
          <w:spacing w:val="0"/>
          <w:w w:val="100"/>
          <w:position w:val="0"/>
          <w:shd w:val="clear" w:color="auto" w:fill="auto"/>
          <w:lang w:val="en-US" w:eastAsia="en-US" w:bidi="en-US"/>
        </w:rPr>
        <w:t xml:space="preserve"> but it is doubtful whether all the Biblical references can apply to one district. The Septuagint forms from Uz the adjective A</w:t>
      </w:r>
      <w:r>
        <w:rPr>
          <w:i/>
          <w:iCs/>
          <w:color w:val="000000"/>
          <w:spacing w:val="0"/>
          <w:w w:val="100"/>
          <w:position w:val="0"/>
          <w:shd w:val="clear" w:color="auto" w:fill="auto"/>
          <w:lang w:val="en-US" w:eastAsia="en-US" w:bidi="en-US"/>
        </w:rPr>
        <w:t>ύ</w:t>
      </w:r>
      <w:r>
        <w:rPr>
          <w:i/>
          <w:iCs/>
          <w:color w:val="000000"/>
          <w:spacing w:val="0"/>
          <w:w w:val="100"/>
          <w:position w:val="0"/>
          <w:shd w:val="clear" w:color="auto" w:fill="auto"/>
          <w:lang w:val="en-US" w:eastAsia="en-US" w:bidi="en-US"/>
        </w:rPr>
        <w:t>σ</w:t>
      </w:r>
      <w:r>
        <w:rPr>
          <w:i/>
          <w:iCs/>
          <w:color w:val="000000"/>
          <w:spacing w:val="0"/>
          <w:w w:val="100"/>
          <w:position w:val="0"/>
          <w:shd w:val="clear" w:color="auto" w:fill="auto"/>
          <w:lang w:val="en-US" w:eastAsia="en-US" w:bidi="en-US"/>
        </w:rPr>
        <w:t>î</w:t>
      </w:r>
      <w:r>
        <w:rPr>
          <w:i/>
          <w:iCs/>
          <w:color w:val="000000"/>
          <w:spacing w:val="0"/>
          <w:w w:val="100"/>
          <w:position w:val="0"/>
          <w:shd w:val="clear" w:color="auto" w:fill="auto"/>
          <w:lang w:val="en-US" w:eastAsia="en-US" w:bidi="en-US"/>
        </w:rPr>
        <w:t>τι</w:t>
      </w:r>
      <w:r>
        <w:rPr>
          <w:i/>
          <w:iCs/>
          <w:color w:val="000000"/>
          <w:spacing w:val="0"/>
          <w:w w:val="100"/>
          <w:position w:val="0"/>
          <w:shd w:val="clear" w:color="auto" w:fill="auto"/>
          <w:lang w:val="en-US" w:eastAsia="en-US" w:bidi="en-US"/>
        </w:rPr>
        <w:t>ς</w:t>
      </w:r>
      <w:r>
        <w:rPr>
          <w:color w:val="000000"/>
          <w:spacing w:val="0"/>
          <w:w w:val="100"/>
          <w:position w:val="0"/>
          <w:shd w:val="clear" w:color="auto" w:fill="auto"/>
          <w:lang w:val="en-US" w:eastAsia="en-US" w:bidi="en-US"/>
        </w:rPr>
        <w:t>, which points to a pronunciation Aus = Arabic Aud, the name of a god whose worship was widely spread and might there</w:t>
        <w:softHyphen/>
        <w:t>fore be readily borne by tribes or attached to districts in several regions.</w:t>
      </w:r>
    </w:p>
    <w:sectPr>
      <w:footnotePr>
        <w:pos w:val="pageBottom"/>
        <w:numFmt w:val="decimal"/>
        <w:numRestart w:val="continuous"/>
      </w:footnotePr>
      <w:pgSz w:w="12240" w:h="16840"/>
      <w:pgMar w:top="2075" w:left="1700" w:right="1351" w:bottom="12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sz w:val="14"/>
      <w:szCs w:val="14"/>
      <w:u w:val="none"/>
    </w:rPr>
  </w:style>
  <w:style w:type="paragraph" w:styleId="Style3">
    <w:name w:val="Body text"/>
    <w:basedOn w:val="Normal"/>
    <w:link w:val="CharStyle4"/>
    <w:pPr>
      <w:widowControl w:val="0"/>
      <w:shd w:val="clear" w:color="auto" w:fill="FFFFFF"/>
      <w:ind w:firstLine="240"/>
    </w:pPr>
    <w:rPr>
      <w:rFonts w:ascii="Times New Roman" w:eastAsia="Times New Roman" w:hAnsi="Times New Roman" w:cs="Times New Roman"/>
      <w:b w:val="0"/>
      <w:bCs w:val="0"/>
      <w:i w:val="0"/>
      <w:iCs w:val="0"/>
      <w:smallCaps w:val="0"/>
      <w:strike w:val="0"/>
      <w:sz w:val="18"/>
      <w:szCs w:val="18"/>
      <w:u w:val="none"/>
    </w:rPr>
  </w:style>
  <w:style w:type="paragraph" w:customStyle="1" w:styleId="Style5">
    <w:name w:val="Body text (4)"/>
    <w:basedOn w:val="Normal"/>
    <w:link w:val="CharStyle6"/>
    <w:pPr>
      <w:widowControl w:val="0"/>
      <w:shd w:val="clear" w:color="auto" w:fill="FFFFFF"/>
      <w:spacing w:line="223" w:lineRule="auto"/>
      <w:ind w:firstLine="180"/>
    </w:pPr>
    <w:rPr>
      <w:rFonts w:ascii="Times New Roman" w:eastAsia="Times New Roman" w:hAnsi="Times New Roman" w:cs="Times New Roman"/>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