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Aragon </w:t>
      </w:r>
      <w:r>
        <w:rPr>
          <w:rFonts w:ascii="Times New Roman" w:eastAsia="Times New Roman" w:hAnsi="Times New Roman" w:cs="Times New Roman"/>
          <w:color w:val="000000"/>
          <w:spacing w:val="0"/>
          <w:w w:val="100"/>
          <w:position w:val="0"/>
          <w:shd w:val="clear" w:color="auto" w:fill="auto"/>
          <w:lang w:val="en-US" w:eastAsia="en-US" w:bidi="en-US"/>
        </w:rPr>
        <w:t>(16th of September 1140).@@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It was probably also during his sojourn in the West for the above purpose that Raymond secured from Pope Celestine II. the bull dated December 7th, 1143, subordinating to his jurisdiction the Teutonic hospice, founded in 1128 by a German pilgrim and his wife in honour of the Blessed Virgin, which was the nucleus of the Teutonic Order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This order was to remain subordinate to the Hospitallers actually for some fifty years, and nominally for some thirty years longer.@@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Raymond took part in the Second Crusade and was present at the council of the leaders held at Acre, in 1148, which resulted in the ill-fated expedition against Damascus. The failure before Damascus was repaired five years later by the capture of Ascalon (19th of August 1153), in which Raymond </w:t>
      </w:r>
      <w:r>
        <w:rPr>
          <w:rFonts w:ascii="Times New Roman" w:eastAsia="Times New Roman" w:hAnsi="Times New Roman" w:cs="Times New Roman"/>
          <w:color w:val="000000"/>
          <w:spacing w:val="0"/>
          <w:w w:val="100"/>
          <w:position w:val="0"/>
          <w:shd w:val="clear" w:color="auto" w:fill="auto"/>
          <w:lang w:val="de-DE" w:eastAsia="de-DE" w:bidi="de-DE"/>
        </w:rPr>
        <w:t xml:space="preserve">du Puy </w:t>
      </w:r>
      <w:r>
        <w:rPr>
          <w:rFonts w:ascii="Times New Roman" w:eastAsia="Times New Roman" w:hAnsi="Times New Roman" w:cs="Times New Roman"/>
          <w:color w:val="000000"/>
          <w:spacing w:val="0"/>
          <w:w w:val="100"/>
          <w:position w:val="0"/>
          <w:shd w:val="clear" w:color="auto" w:fill="auto"/>
          <w:lang w:val="en-US" w:eastAsia="en-US" w:bidi="en-US"/>
        </w:rPr>
        <w:t>and his knights had a conspicuous share.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Meanwhile, in addition to its ever-growing wealth, the order had received from successive popes privileges which rendered it, like the companion order of the Temple, increasingly independent of and obnoxious to the secular clergy. In 1135 Innocent II. had confirmed to Raymond the privileges accorded by Paschal II., Calixtus II. and Honorious II., and in addition forbade the diocesan bishops to interdict the churches of the Hospitallers, whom he also authorized, in case of a general interdict, to cele- brate mass for themselves alone.@@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In 1137 he gave them the privilege of Christian burial during such interdicts and the right to open interdicted churches once a year in order to say mass and collect money.@@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These bulls were confirmed by Eugenius III. in 1153@@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hd w:val="clear" w:color="auto" w:fill="auto"/>
          <w:lang w:val="de-DE" w:eastAsia="de-DE" w:bidi="de-DE"/>
        </w:rPr>
        <w:t xml:space="preserve">Anastasius </w:t>
      </w:r>
      <w:r>
        <w:rPr>
          <w:rFonts w:ascii="Times New Roman" w:eastAsia="Times New Roman" w:hAnsi="Times New Roman" w:cs="Times New Roman"/>
          <w:color w:val="000000"/>
          <w:spacing w:val="0"/>
          <w:w w:val="100"/>
          <w:position w:val="0"/>
          <w:shd w:val="clear" w:color="auto" w:fill="auto"/>
          <w:lang w:val="en-US" w:eastAsia="en-US" w:bidi="en-US"/>
        </w:rPr>
        <w:t>IV. in 1154, the latter adding the per- mission for the order to have its own priest, independent of the diocesan bishops.@@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In vain the patriarch of Jerusalem, attended by other bishops, journeyed to Rome in 1155 to complain to </w:t>
      </w:r>
      <w:r>
        <w:rPr>
          <w:rFonts w:ascii="Times New Roman" w:eastAsia="Times New Roman" w:hAnsi="Times New Roman" w:cs="Times New Roman"/>
          <w:color w:val="000000"/>
          <w:spacing w:val="0"/>
          <w:w w:val="100"/>
          <w:position w:val="0"/>
          <w:shd w:val="clear" w:color="auto" w:fill="auto"/>
          <w:lang w:val="de-DE" w:eastAsia="de-DE" w:bidi="de-DE"/>
        </w:rPr>
        <w:t xml:space="preserve">Adrian </w:t>
      </w:r>
      <w:r>
        <w:rPr>
          <w:rFonts w:ascii="Times New Roman" w:eastAsia="Times New Roman" w:hAnsi="Times New Roman" w:cs="Times New Roman"/>
          <w:color w:val="000000"/>
          <w:spacing w:val="0"/>
          <w:w w:val="100"/>
          <w:position w:val="0"/>
          <w:shd w:val="clear" w:color="auto" w:fill="auto"/>
          <w:lang w:val="en-US" w:eastAsia="en-US" w:bidi="en-US"/>
        </w:rPr>
        <w:t>IV. of the Hospitallers’ abuse of their privileges and to beg him to withdraw his renewal of his predecessor’s bull.@@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Far different was the effect produced by Raymond </w:t>
      </w:r>
      <w:r>
        <w:rPr>
          <w:rFonts w:ascii="Times New Roman" w:eastAsia="Times New Roman" w:hAnsi="Times New Roman" w:cs="Times New Roman"/>
          <w:color w:val="000000"/>
          <w:spacing w:val="0"/>
          <w:w w:val="100"/>
          <w:position w:val="0"/>
          <w:shd w:val="clear" w:color="auto" w:fill="auto"/>
          <w:lang w:val="de-DE" w:eastAsia="de-DE" w:bidi="de-DE"/>
        </w:rPr>
        <w:t xml:space="preserve">du </w:t>
      </w:r>
      <w:r>
        <w:rPr>
          <w:rFonts w:ascii="Times New Roman" w:eastAsia="Times New Roman" w:hAnsi="Times New Roman" w:cs="Times New Roman"/>
          <w:color w:val="000000"/>
          <w:spacing w:val="0"/>
          <w:w w:val="100"/>
          <w:position w:val="0"/>
          <w:shd w:val="clear" w:color="auto" w:fill="auto"/>
          <w:lang w:val="en-US" w:eastAsia="en-US" w:bidi="en-US"/>
        </w:rPr>
        <w:t>Puy’s triumphant progress through southern Europe from the spring of 1157 onward. From the popes, the emperor Frederick I., kings and nobles, he received fresh gifts, or the confirmation of old ones. After the 25th of October 1158, when his presence is attested at Verona, this master builder of the order disappears from history; he died some time between this date and 1160, when the name of another grand master appears.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the thirty years of his rule the Hospital, which Gerard had instituted to meet a local need, had become universal. In the Bast its growth was beyond calculation: kings, prelates and laity had overwhelmed it with wealth. In the West, all Europe combined to enrich it; from Ireland to Bohemia and Hungary, from Italy and Provence to Scandinavia, men vied with each other to attract it and establish it in their midst. It was clear that for this vast institution an elaborate organization was needed, and this need was probably the occasion of Raymond’s presence in Europe. The priory of St Gilles already existed as the nucleus of the later system; the development of this system took place after Raymond’s death.</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Constitution and Organization</w:t>
      </w:r>
      <w:r>
        <w:rPr>
          <w:rFonts w:ascii="Times New Roman" w:eastAsia="Times New Roman" w:hAnsi="Times New Roman" w:cs="Times New Roman"/>
          <w:color w:val="000000"/>
          <w:spacing w:val="0"/>
          <w:w w:val="100"/>
          <w:position w:val="0"/>
          <w:shd w:val="clear" w:color="auto" w:fill="auto"/>
          <w:lang w:val="en-US" w:eastAsia="en-US" w:bidi="en-US"/>
        </w:rPr>
        <w:t xml:space="preserve">—The rule of the Hospital, as formulated by Raymond </w:t>
      </w:r>
      <w:r>
        <w:rPr>
          <w:rFonts w:ascii="Times New Roman" w:eastAsia="Times New Roman" w:hAnsi="Times New Roman" w:cs="Times New Roman"/>
          <w:color w:val="000000"/>
          <w:spacing w:val="0"/>
          <w:w w:val="100"/>
          <w:position w:val="0"/>
          <w:shd w:val="clear" w:color="auto" w:fill="auto"/>
          <w:lang w:val="de-DE" w:eastAsia="de-DE" w:bidi="de-DE"/>
        </w:rPr>
        <w:t xml:space="preserve">du </w:t>
      </w:r>
      <w:r>
        <w:rPr>
          <w:rFonts w:ascii="Times New Roman" w:eastAsia="Times New Roman" w:hAnsi="Times New Roman" w:cs="Times New Roman"/>
          <w:color w:val="000000"/>
          <w:spacing w:val="0"/>
          <w:w w:val="100"/>
          <w:position w:val="0"/>
          <w:shd w:val="clear" w:color="auto" w:fill="auto"/>
          <w:lang w:val="en-US" w:eastAsia="en-US" w:bidi="en-US"/>
        </w:rPr>
        <w:t>Puy, was based on that of the Augus- tinian Canons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lts further developments, of which only the salient characteristics can be mentioned here, were closely analogous to those of the Templars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whose statutes regulating the life of the brethren, the terms of admission to the order, the maintenance of discipline, and the scale of punishments, culminating in expulsion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(pert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la maison), </w:t>
      </w:r>
      <w:r>
        <w:rPr>
          <w:rFonts w:ascii="Times New Roman" w:eastAsia="Times New Roman" w:hAnsi="Times New Roman" w:cs="Times New Roman"/>
          <w:color w:val="000000"/>
          <w:spacing w:val="0"/>
          <w:w w:val="100"/>
          <w:position w:val="0"/>
          <w:shd w:val="clear" w:color="auto" w:fill="auto"/>
          <w:lang w:val="en-US" w:eastAsia="en-US" w:bidi="en-US"/>
        </w:rPr>
        <w:t xml:space="preserve">are </w:t>
      </w:r>
      <w:r>
        <w:rPr>
          <w:rFonts w:ascii="Times New Roman" w:eastAsia="Times New Roman" w:hAnsi="Times New Roman" w:cs="Times New Roman"/>
          <w:i/>
          <w:iCs/>
          <w:color w:val="000000"/>
          <w:spacing w:val="0"/>
          <w:w w:val="100"/>
          <w:position w:val="0"/>
          <w:shd w:val="clear" w:color="auto" w:fill="auto"/>
          <w:lang w:val="en-US" w:eastAsia="en-US" w:bidi="en-US"/>
        </w:rPr>
        <w:t>mutatis mutandis,</w:t>
      </w:r>
      <w:r>
        <w:rPr>
          <w:rFonts w:ascii="Times New Roman" w:eastAsia="Times New Roman" w:hAnsi="Times New Roman" w:cs="Times New Roman"/>
          <w:color w:val="000000"/>
          <w:spacing w:val="0"/>
          <w:w w:val="100"/>
          <w:position w:val="0"/>
          <w:shd w:val="clear" w:color="auto" w:fill="auto"/>
          <w:lang w:val="en-US" w:eastAsia="en-US" w:bidi="en-US"/>
        </w:rPr>
        <w:t xml:space="preserve"> closely paralleled by those of the Hospitallers. These, too, were early (probably in Raymond’s time) divided into three classes: knights </w:t>
      </w:r>
      <w:r>
        <w:rPr>
          <w:rFonts w:ascii="Times New Roman" w:eastAsia="Times New Roman" w:hAnsi="Times New Roman" w:cs="Times New Roman"/>
          <w:i/>
          <w:iCs/>
          <w:color w:val="000000"/>
          <w:spacing w:val="0"/>
          <w:w w:val="100"/>
          <w:position w:val="0"/>
          <w:shd w:val="clear" w:color="auto" w:fill="auto"/>
          <w:lang w:val="en-US" w:eastAsia="en-US" w:bidi="en-US"/>
        </w:rPr>
        <w:t xml:space="preserve">(fratres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milites), </w:t>
      </w:r>
      <w:r>
        <w:rPr>
          <w:rFonts w:ascii="Times New Roman" w:eastAsia="Times New Roman" w:hAnsi="Times New Roman" w:cs="Times New Roman"/>
          <w:color w:val="000000"/>
          <w:spacing w:val="0"/>
          <w:w w:val="100"/>
          <w:position w:val="0"/>
          <w:shd w:val="clear" w:color="auto" w:fill="auto"/>
          <w:lang w:val="en-US" w:eastAsia="en-US" w:bidi="en-US"/>
        </w:rPr>
        <w:t xml:space="preserve">chaplains </w:t>
      </w:r>
      <w:r>
        <w:rPr>
          <w:rFonts w:ascii="Times New Roman" w:eastAsia="Times New Roman" w:hAnsi="Times New Roman" w:cs="Times New Roman"/>
          <w:i/>
          <w:iCs/>
          <w:color w:val="000000"/>
          <w:spacing w:val="0"/>
          <w:w w:val="100"/>
          <w:position w:val="0"/>
          <w:shd w:val="clear" w:color="auto" w:fill="auto"/>
          <w:lang w:val="en-US" w:eastAsia="en-US" w:bidi="en-US"/>
        </w:rPr>
        <w:t>(fratres capellani),</w:t>
      </w:r>
      <w:r>
        <w:rPr>
          <w:rFonts w:ascii="Times New Roman" w:eastAsia="Times New Roman" w:hAnsi="Times New Roman" w:cs="Times New Roman"/>
          <w:color w:val="000000"/>
          <w:spacing w:val="0"/>
          <w:w w:val="100"/>
          <w:position w:val="0"/>
          <w:shd w:val="clear" w:color="auto" w:fill="auto"/>
          <w:lang w:val="en-US" w:eastAsia="en-US" w:bidi="en-US"/>
        </w:rPr>
        <w:t xml:space="preserve"> and serjeants </w:t>
      </w:r>
      <w:r>
        <w:rPr>
          <w:rFonts w:ascii="Times New Roman" w:eastAsia="Times New Roman" w:hAnsi="Times New Roman" w:cs="Times New Roman"/>
          <w:i/>
          <w:iCs/>
          <w:color w:val="000000"/>
          <w:spacing w:val="0"/>
          <w:w w:val="100"/>
          <w:position w:val="0"/>
          <w:shd w:val="clear" w:color="auto" w:fill="auto"/>
          <w:lang w:val="en-US" w:eastAsia="en-US" w:bidi="en-US"/>
        </w:rPr>
        <w:t xml:space="preserve">(fratres servientes αrmigeri), </w:t>
      </w:r>
      <w:r>
        <w:rPr>
          <w:rFonts w:ascii="Times New Roman" w:eastAsia="Times New Roman" w:hAnsi="Times New Roman" w:cs="Times New Roman"/>
          <w:color w:val="000000"/>
          <w:spacing w:val="0"/>
          <w:w w:val="100"/>
          <w:position w:val="0"/>
          <w:shd w:val="clear" w:color="auto" w:fill="auto"/>
          <w:lang w:val="en-US" w:eastAsia="en-US" w:bidi="en-US"/>
        </w:rPr>
        <w:t xml:space="preserve">with affiliated brethren </w:t>
      </w:r>
      <w:r>
        <w:rPr>
          <w:rFonts w:ascii="Times New Roman" w:eastAsia="Times New Roman" w:hAnsi="Times New Roman" w:cs="Times New Roman"/>
          <w:i/>
          <w:iCs/>
          <w:color w:val="000000"/>
          <w:spacing w:val="0"/>
          <w:w w:val="100"/>
          <w:position w:val="0"/>
          <w:shd w:val="clear" w:color="auto" w:fill="auto"/>
          <w:lang w:val="en-US" w:eastAsia="en-US" w:bidi="en-US"/>
        </w:rPr>
        <w:t>(confratres)</w:t>
      </w:r>
      <w:r>
        <w:rPr>
          <w:rFonts w:ascii="Times New Roman" w:eastAsia="Times New Roman" w:hAnsi="Times New Roman" w:cs="Times New Roman"/>
          <w:color w:val="000000"/>
          <w:spacing w:val="0"/>
          <w:w w:val="100"/>
          <w:position w:val="0"/>
          <w:shd w:val="clear" w:color="auto" w:fill="auto"/>
          <w:lang w:val="en-US" w:eastAsia="en-US" w:bidi="en-US"/>
        </w:rPr>
        <w:t xml:space="preserve"> and “ donats ” </w:t>
      </w:r>
      <w:r>
        <w:rPr>
          <w:rFonts w:ascii="Times New Roman" w:eastAsia="Times New Roman" w:hAnsi="Times New Roman" w:cs="Times New Roman"/>
          <w:i/>
          <w:iCs/>
          <w:color w:val="000000"/>
          <w:spacing w:val="0"/>
          <w:w w:val="100"/>
          <w:position w:val="0"/>
          <w:shd w:val="clear" w:color="auto" w:fill="auto"/>
          <w:lang w:val="en-US" w:eastAsia="en-US" w:bidi="en-US"/>
        </w:rPr>
        <w:t xml:space="preserve">(donαti,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regular subscribers, as it were, to the order in return for its privileges and the ultimate right to enter the ranks of its knights). Similar, too, was the aristocratic rule which confined admission to the first</w:t>
      </w:r>
    </w:p>
    <w:p>
      <w:pPr>
        <w:pStyle w:val="Style7"/>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class to sons born in lawful wedlock of knights@@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or members of knightly families, a rule which applied also to the donats.@@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For the serjeant men-at-arms it sufficed that they should not be serfs. Below these a host of </w:t>
      </w:r>
      <w:r>
        <w:rPr>
          <w:rFonts w:ascii="Times New Roman" w:eastAsia="Times New Roman" w:hAnsi="Times New Roman" w:cs="Times New Roman"/>
          <w:i/>
          <w:iCs/>
          <w:color w:val="000000"/>
          <w:spacing w:val="0"/>
          <w:w w:val="100"/>
          <w:position w:val="0"/>
          <w:shd w:val="clear" w:color="auto" w:fill="auto"/>
          <w:lang w:val="en-US" w:eastAsia="en-US" w:bidi="en-US"/>
        </w:rPr>
        <w:t>servientes</w:t>
      </w:r>
      <w:r>
        <w:rPr>
          <w:rFonts w:ascii="Times New Roman" w:eastAsia="Times New Roman" w:hAnsi="Times New Roman" w:cs="Times New Roman"/>
          <w:color w:val="000000"/>
          <w:spacing w:val="0"/>
          <w:w w:val="100"/>
          <w:position w:val="0"/>
          <w:shd w:val="clear" w:color="auto" w:fill="auto"/>
          <w:lang w:val="en-US" w:eastAsia="en-US" w:bidi="en-US"/>
        </w:rPr>
        <w:t xml:space="preserve"> did the menial work of the houses of the order, or worked as artisans or as labourers on the farms.</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All the higher offices in the order were filled by the knights, except the ecclesiastical—which fell to the chaplains—and those of master of the squires and </w:t>
      </w:r>
      <w:r>
        <w:rPr>
          <w:rFonts w:ascii="Times New Roman" w:eastAsia="Times New Roman" w:hAnsi="Times New Roman" w:cs="Times New Roman"/>
          <w:i/>
          <w:iCs/>
          <w:color w:val="000000"/>
          <w:spacing w:val="0"/>
          <w:w w:val="100"/>
          <w:position w:val="0"/>
          <w:shd w:val="clear" w:color="auto" w:fill="auto"/>
          <w:lang w:val="en-US" w:eastAsia="en-US" w:bidi="en-US"/>
        </w:rPr>
        <w:t>turcopolier</w:t>
      </w:r>
      <w:r>
        <w:rPr>
          <w:rFonts w:ascii="Times New Roman" w:eastAsia="Times New Roman" w:hAnsi="Times New Roman" w:cs="Times New Roman"/>
          <w:color w:val="000000"/>
          <w:spacing w:val="0"/>
          <w:w w:val="100"/>
          <w:position w:val="0"/>
          <w:shd w:val="clear" w:color="auto" w:fill="auto"/>
          <w:lang w:val="en-US" w:eastAsia="en-US" w:bidi="en-US"/>
        </w:rPr>
        <w:t xml:space="preserve"> (commander of the auxiliary light cavalry), which were reserved for the serjeants-at-arms. Each knight was allowed three horses, each serjeant two. The </w:t>
      </w:r>
      <w:r>
        <w:rPr>
          <w:rFonts w:ascii="Times New Roman" w:eastAsia="Times New Roman" w:hAnsi="Times New Roman" w:cs="Times New Roman"/>
          <w:i/>
          <w:iCs/>
          <w:color w:val="000000"/>
          <w:spacing w:val="0"/>
          <w:w w:val="100"/>
          <w:position w:val="0"/>
          <w:shd w:val="clear" w:color="auto" w:fill="auto"/>
          <w:lang w:val="en-US" w:eastAsia="en-US" w:bidi="en-US"/>
        </w:rPr>
        <w:t>fratres capellani</w:t>
      </w:r>
      <w:r>
        <w:rPr>
          <w:rFonts w:ascii="Times New Roman" w:eastAsia="Times New Roman" w:hAnsi="Times New Roman" w:cs="Times New Roman"/>
          <w:color w:val="000000"/>
          <w:spacing w:val="0"/>
          <w:w w:val="100"/>
          <w:position w:val="0"/>
          <w:shd w:val="clear" w:color="auto" w:fill="auto"/>
          <w:lang w:val="en-US" w:eastAsia="en-US" w:bidi="en-US"/>
        </w:rPr>
        <w:t xml:space="preserve"> ranked with the knights as eligible for certain temporal posts; at their head was the “conventual prior”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(clericorum magister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ecclesie custos, prior clericorum Hospitalis).</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two important respects the Knights of St John differed from the Templars. The latter were a purely military organization ; the Hospitallers, on the other hand, were at the outset preponderatingly a nursing brotherhood, and, though this character was subordinated during their later period of military importance, it never disappeared. It continued to be a rule of the order that in its establishments it was for the sick to give orders, for the brethren to obey. The chapters were largely occupied with the building, furnishing, and improvement of hospitals, to which were attached learned physicians and surgeons, who had the privilege of messing with the knights. The revenues of particular properties were charged with providing luxuries (e.g. white bread) for the patients, and the various provinces of the order with the duty of forwarding blankets, clothes, wine and food for their use. The Hospitallers, moreover, encouraged the affiliation of women to their order, which the monastic and purely military rule of the Templars sternly forbade. So early as the First Crusade a Roman lady named </w:t>
      </w:r>
      <w:r>
        <w:rPr>
          <w:rFonts w:ascii="Times New Roman" w:eastAsia="Times New Roman" w:hAnsi="Times New Roman" w:cs="Times New Roman"/>
          <w:color w:val="000000"/>
          <w:spacing w:val="0"/>
          <w:w w:val="100"/>
          <w:position w:val="0"/>
          <w:shd w:val="clear" w:color="auto" w:fill="auto"/>
          <w:lang w:val="fr-FR" w:eastAsia="fr-FR" w:bidi="fr-FR"/>
        </w:rPr>
        <w:t xml:space="preserve">Alix </w:t>
      </w:r>
      <w:r>
        <w:rPr>
          <w:rFonts w:ascii="Times New Roman" w:eastAsia="Times New Roman" w:hAnsi="Times New Roman" w:cs="Times New Roman"/>
          <w:color w:val="000000"/>
          <w:spacing w:val="0"/>
          <w:w w:val="100"/>
          <w:position w:val="0"/>
          <w:shd w:val="clear" w:color="auto" w:fill="auto"/>
          <w:lang w:val="en-US" w:eastAsia="en-US" w:bidi="en-US"/>
        </w:rPr>
        <w:t>or Agnes had founded at Jerusalem a hospice for women in connexion with the order of St John. Until 1187, when they fled to Europe, the sisters had devoted themselves to prayer and sick-nursing. In Europe, however, they developed into a purely contemplative order.@@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habit of the order, both in peace and war, was originally a black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cappa clausa </w:t>
      </w:r>
      <w:r>
        <w:rPr>
          <w:rFonts w:ascii="Times New Roman" w:eastAsia="Times New Roman" w:hAnsi="Times New Roman" w:cs="Times New Roman"/>
          <w:i/>
          <w:iCs/>
          <w:color w:val="000000"/>
          <w:spacing w:val="0"/>
          <w:w w:val="100"/>
          <w:position w:val="0"/>
          <w:shd w:val="clear" w:color="auto" w:fill="auto"/>
          <w:lang w:val="fr-FR" w:eastAsia="fr-FR" w:bidi="fr-FR"/>
        </w:rPr>
        <w:t>(Le.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long monastic bell-like cloak with a slit on each side for the arms) with a white, eight-pointed “ Maltese ” cross on the breast. As this was highly inconvenient for fighting, Innocent IV. in 1248 authorized the brethren to wear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locis </w:t>
      </w:r>
      <w:r>
        <w:rPr>
          <w:rFonts w:ascii="Times New Roman" w:eastAsia="Times New Roman" w:hAnsi="Times New Roman" w:cs="Times New Roman"/>
          <w:i/>
          <w:iCs/>
          <w:color w:val="000000"/>
          <w:spacing w:val="0"/>
          <w:w w:val="100"/>
          <w:position w:val="0"/>
          <w:shd w:val="clear" w:color="auto" w:fill="auto"/>
          <w:lang w:val="fr-FR" w:eastAsia="fr-FR" w:bidi="fr-FR"/>
        </w:rPr>
        <w:t>sus</w:t>
      </w:r>
      <w:r>
        <w:rPr>
          <w:rFonts w:ascii="Times New Roman" w:eastAsia="Times New Roman" w:hAnsi="Times New Roman" w:cs="Times New Roman"/>
          <w:i/>
          <w:iCs/>
          <w:color w:val="000000"/>
          <w:spacing w:val="0"/>
          <w:w w:val="100"/>
          <w:position w:val="0"/>
          <w:shd w:val="clear" w:color="auto" w:fill="auto"/>
          <w:lang w:val="en-US" w:eastAsia="en-US" w:bidi="en-US"/>
        </w:rPr>
        <w:t>pectis</w:t>
      </w:r>
      <w:r>
        <w:rPr>
          <w:rFonts w:ascii="Times New Roman" w:eastAsia="Times New Roman" w:hAnsi="Times New Roman" w:cs="Times New Roman"/>
          <w:color w:val="000000"/>
          <w:spacing w:val="0"/>
          <w:w w:val="100"/>
          <w:position w:val="0"/>
          <w:shd w:val="clear" w:color="auto" w:fill="auto"/>
          <w:lang w:val="en-US" w:eastAsia="en-US" w:bidi="en-US"/>
        </w:rPr>
        <w:t xml:space="preserve"> a large super-tunic with a cross on the breast </w:t>
      </w:r>
      <w:r>
        <w:rPr>
          <w:rFonts w:ascii="Times New Roman" w:eastAsia="Times New Roman" w:hAnsi="Times New Roman" w:cs="Times New Roman"/>
          <w:i/>
          <w:iCs/>
          <w:color w:val="000000"/>
          <w:spacing w:val="0"/>
          <w:w w:val="100"/>
          <w:position w:val="0"/>
          <w:shd w:val="clear" w:color="auto" w:fill="auto"/>
          <w:lang w:val="en-US" w:eastAsia="en-US" w:bidi="en-US"/>
        </w:rPr>
        <w:t>(Cartul.</w:t>
      </w:r>
      <w:r>
        <w:rPr>
          <w:rFonts w:ascii="Times New Roman" w:eastAsia="Times New Roman" w:hAnsi="Times New Roman" w:cs="Times New Roman"/>
          <w:color w:val="000000"/>
          <w:spacing w:val="0"/>
          <w:w w:val="100"/>
          <w:position w:val="0"/>
          <w:shd w:val="clear" w:color="auto" w:fill="auto"/>
          <w:lang w:val="en-US" w:eastAsia="en-US" w:bidi="en-US"/>
        </w:rPr>
        <w:t xml:space="preserve"> ii. No. 2479), and in 1259 Alexander IV. fixed the habit as, in peace time, a black mantle, and in war a red surcoat with a white cross </w:t>
      </w:r>
      <w:r>
        <w:rPr>
          <w:rFonts w:ascii="Times New Roman" w:eastAsia="Times New Roman" w:hAnsi="Times New Roman" w:cs="Times New Roman"/>
          <w:i/>
          <w:iCs/>
          <w:color w:val="000000"/>
          <w:spacing w:val="0"/>
          <w:w w:val="100"/>
          <w:position w:val="0"/>
          <w:shd w:val="clear" w:color="auto" w:fill="auto"/>
          <w:lang w:val="en-US" w:eastAsia="en-US" w:bidi="en-US"/>
        </w:rPr>
        <w:t>(Cartul,</w:t>
      </w:r>
      <w:r>
        <w:rPr>
          <w:rFonts w:ascii="Times New Roman" w:eastAsia="Times New Roman" w:hAnsi="Times New Roman" w:cs="Times New Roman"/>
          <w:color w:val="000000"/>
          <w:spacing w:val="0"/>
          <w:w w:val="100"/>
          <w:position w:val="0"/>
          <w:shd w:val="clear" w:color="auto" w:fill="auto"/>
          <w:lang w:val="en-US" w:eastAsia="en-US" w:bidi="en-US"/>
        </w:rPr>
        <w:t xml:space="preserve"> ii. No. 2928).</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unit of the organization of the order was the commandery (preceptory), a small group of knights and serjeants living in community under the rule of a commander, or preceptor,@@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charged with the supervision of several contiguous properties. The commanderies were grouped into priories, each under the rule of a prior (styled unofficially “ grand prior,” </w:t>
      </w:r>
      <w:r>
        <w:rPr>
          <w:rFonts w:ascii="Times New Roman" w:eastAsia="Times New Roman" w:hAnsi="Times New Roman" w:cs="Times New Roman"/>
          <w:i/>
          <w:iCs/>
          <w:color w:val="000000"/>
          <w:spacing w:val="0"/>
          <w:w w:val="100"/>
          <w:position w:val="0"/>
          <w:shd w:val="clear" w:color="auto" w:fill="auto"/>
          <w:lang w:val="en-US" w:eastAsia="en-US" w:bidi="en-US"/>
        </w:rPr>
        <w:t>magnus prior),</w:t>
      </w:r>
      <w:r>
        <w:rPr>
          <w:rFonts w:ascii="Times New Roman" w:eastAsia="Times New Roman" w:hAnsi="Times New Roman" w:cs="Times New Roman"/>
          <w:color w:val="000000"/>
          <w:spacing w:val="0"/>
          <w:w w:val="100"/>
          <w:position w:val="0"/>
          <w:shd w:val="clear" w:color="auto" w:fill="auto"/>
          <w:lang w:val="en-US" w:eastAsia="en-US" w:bidi="en-US"/>
        </w:rPr>
        <w:t xml:space="preserve"> and these again into provinces corresponding to certain countries, under the authority of grand commanders. These largest groups crystallized in the 14th century as national divisions under the name of “ </w:t>
      </w:r>
      <w:r>
        <w:rPr>
          <w:rFonts w:ascii="Times New Roman" w:eastAsia="Times New Roman" w:hAnsi="Times New Roman" w:cs="Times New Roman"/>
          <w:color w:val="000000"/>
          <w:spacing w:val="0"/>
          <w:w w:val="100"/>
          <w:position w:val="0"/>
          <w:shd w:val="clear" w:color="auto" w:fill="auto"/>
          <w:lang w:val="fr-FR" w:eastAsia="fr-FR" w:bidi="fr-FR"/>
        </w:rPr>
        <w:t xml:space="preserve">langues </w:t>
      </w:r>
      <w:r>
        <w:rPr>
          <w:rFonts w:ascii="Times New Roman" w:eastAsia="Times New Roman" w:hAnsi="Times New Roman" w:cs="Times New Roman"/>
          <w:color w:val="000000"/>
          <w:spacing w:val="0"/>
          <w:w w:val="100"/>
          <w:position w:val="0"/>
          <w:shd w:val="clear" w:color="auto" w:fill="auto"/>
          <w:lang w:val="en-US" w:eastAsia="en-US" w:bidi="en-US"/>
        </w:rPr>
        <w:t>” (languages).@@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 xml:space="preserve"> At the head of the whole organization was the grand master. The grand master was elected, from the ranks of the knights of justice, by the same process as the grand master of the Templars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Alone of the bailiffs </w:t>
      </w:r>
      <w:r>
        <w:rPr>
          <w:rFonts w:ascii="Times New Roman" w:eastAsia="Times New Roman" w:hAnsi="Times New Roman" w:cs="Times New Roman"/>
          <w:i/>
          <w:iCs/>
          <w:color w:val="000000"/>
          <w:spacing w:val="0"/>
          <w:w w:val="100"/>
          <w:position w:val="0"/>
          <w:shd w:val="clear" w:color="auto" w:fill="auto"/>
          <w:lang w:val="en-US" w:eastAsia="en-US" w:bidi="en-US"/>
        </w:rPr>
        <w:t>(bailivi),</w:t>
      </w:r>
      <w:r>
        <w:rPr>
          <w:rFonts w:ascii="Times New Roman" w:eastAsia="Times New Roman" w:hAnsi="Times New Roman" w:cs="Times New Roman"/>
          <w:color w:val="000000"/>
          <w:spacing w:val="0"/>
          <w:w w:val="100"/>
          <w:position w:val="0"/>
          <w:shd w:val="clear" w:color="auto" w:fill="auto"/>
          <w:lang w:val="en-US" w:eastAsia="en-US" w:bidi="en-US"/>
        </w:rPr>
        <w:t xml:space="preserve"> as the officials of the order were generically termed, he held office for life. His authority</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Cartul.</w:t>
      </w:r>
      <w:r>
        <w:rPr>
          <w:rFonts w:ascii="Times New Roman" w:eastAsia="Times New Roman" w:hAnsi="Times New Roman" w:cs="Times New Roman"/>
          <w:color w:val="000000"/>
          <w:spacing w:val="0"/>
          <w:w w:val="100"/>
          <w:position w:val="0"/>
          <w:shd w:val="clear" w:color="auto" w:fill="auto"/>
          <w:lang w:val="en-US" w:eastAsia="en-US" w:bidi="en-US"/>
        </w:rPr>
        <w:t xml:space="preserve"> i. No. 136. The arrangement was confirmed by the pope in 1158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Roulx, </w:t>
      </w:r>
      <w:r>
        <w:rPr>
          <w:rFonts w:ascii="Times New Roman" w:eastAsia="Times New Roman" w:hAnsi="Times New Roman" w:cs="Times New Roman"/>
          <w:i/>
          <w:iCs/>
          <w:color w:val="000000"/>
          <w:spacing w:val="0"/>
          <w:w w:val="100"/>
          <w:position w:val="0"/>
          <w:shd w:val="clear" w:color="auto" w:fill="auto"/>
          <w:lang w:val="fr-FR" w:eastAsia="fr-FR" w:bidi="fr-FR"/>
        </w:rPr>
        <w:t>Hospitaliers,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 59).</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foundation of the Teutonic Order as a separate organization was solemnly proclaimed in the palace of the Templars at Tyre on the 5th of March 1198. Its rule was confirmed by Pope Innocent III. on Feb. 15th, 1198 </w:t>
      </w:r>
      <w:r>
        <w:rPr>
          <w:rFonts w:ascii="Times New Roman" w:eastAsia="Times New Roman" w:hAnsi="Times New Roman" w:cs="Times New Roman"/>
          <w:i/>
          <w:iCs/>
          <w:color w:val="000000"/>
          <w:spacing w:val="0"/>
          <w:w w:val="100"/>
          <w:position w:val="0"/>
          <w:shd w:val="clear" w:color="auto" w:fill="auto"/>
          <w:lang w:val="en-US" w:eastAsia="en-US" w:bidi="en-US"/>
        </w:rPr>
        <w:t>(Cartul,</w:t>
      </w:r>
      <w:r>
        <w:rPr>
          <w:rFonts w:ascii="Times New Roman" w:eastAsia="Times New Roman" w:hAnsi="Times New Roman" w:cs="Times New Roman"/>
          <w:color w:val="000000"/>
          <w:spacing w:val="0"/>
          <w:w w:val="100"/>
          <w:position w:val="0"/>
          <w:shd w:val="clear" w:color="auto" w:fill="auto"/>
          <w:lang w:val="en-US" w:eastAsia="en-US" w:bidi="en-US"/>
        </w:rPr>
        <w:t xml:space="preserve"> i. No. 1072).</w:t>
      </w:r>
    </w:p>
    <w:p>
      <w:pPr>
        <w:pStyle w:val="Style7"/>
        <w:keepNext w:val="0"/>
        <w:keepLines w:val="0"/>
        <w:widowControl w:val="0"/>
        <w:shd w:val="clear" w:color="auto" w:fill="auto"/>
        <w:tabs>
          <w:tab w:pos="3073" w:val="left"/>
        </w:tabs>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i/>
          <w:iCs/>
          <w:color w:val="000000"/>
          <w:spacing w:val="0"/>
          <w:w w:val="100"/>
          <w:position w:val="0"/>
          <w:shd w:val="clear" w:color="auto" w:fill="auto"/>
          <w:lang w:val="en-US" w:eastAsia="en-US" w:bidi="en-US"/>
        </w:rPr>
        <w:t xml:space="preserve"> Cartul.</w:t>
      </w:r>
      <w:r>
        <w:rPr>
          <w:rFonts w:ascii="Times New Roman" w:eastAsia="Times New Roman" w:hAnsi="Times New Roman" w:cs="Times New Roman"/>
          <w:color w:val="000000"/>
          <w:spacing w:val="0"/>
          <w:w w:val="100"/>
          <w:position w:val="0"/>
          <w:shd w:val="clear" w:color="auto" w:fill="auto"/>
          <w:lang w:val="en-US" w:eastAsia="en-US" w:bidi="en-US"/>
        </w:rPr>
        <w:t xml:space="preserve"> i. No. 113.</w:t>
        <w:tab/>
        <w: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i/>
          <w:iCs/>
          <w:color w:val="000000"/>
          <w:spacing w:val="0"/>
          <w:w w:val="100"/>
          <w:position w:val="0"/>
          <w:shd w:val="clear" w:color="auto" w:fill="auto"/>
          <w:lang w:val="en-US" w:eastAsia="en-US" w:bidi="en-US"/>
        </w:rPr>
        <w:t xml:space="preserve"> Ib.</w:t>
      </w:r>
      <w:r>
        <w:rPr>
          <w:rFonts w:ascii="Times New Roman" w:eastAsia="Times New Roman" w:hAnsi="Times New Roman" w:cs="Times New Roman"/>
          <w:color w:val="000000"/>
          <w:spacing w:val="0"/>
          <w:w w:val="100"/>
          <w:position w:val="0"/>
          <w:shd w:val="clear" w:color="auto" w:fill="auto"/>
          <w:lang w:val="en-US" w:eastAsia="en-US" w:bidi="en-US"/>
        </w:rPr>
        <w:t xml:space="preserve"> i. No. 122.</w:t>
      </w:r>
    </w:p>
    <w:p>
      <w:pPr>
        <w:pStyle w:val="Style7"/>
        <w:keepNext w:val="0"/>
        <w:keepLines w:val="0"/>
        <w:widowControl w:val="0"/>
        <w:shd w:val="clear" w:color="auto" w:fill="auto"/>
        <w:tabs>
          <w:tab w:pos="3073" w:val="left"/>
        </w:tabs>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i/>
          <w:iCs/>
          <w:color w:val="000000"/>
          <w:spacing w:val="0"/>
          <w:w w:val="100"/>
          <w:position w:val="0"/>
          <w:shd w:val="clear" w:color="auto" w:fill="auto"/>
          <w:lang w:val="en-US" w:eastAsia="en-US" w:bidi="en-US"/>
        </w:rPr>
        <w:t xml:space="preserve"> Ib.</w:t>
      </w:r>
      <w:r>
        <w:rPr>
          <w:rFonts w:ascii="Times New Roman" w:eastAsia="Times New Roman" w:hAnsi="Times New Roman" w:cs="Times New Roman"/>
          <w:color w:val="000000"/>
          <w:spacing w:val="0"/>
          <w:w w:val="100"/>
          <w:position w:val="0"/>
          <w:shd w:val="clear" w:color="auto" w:fill="auto"/>
          <w:lang w:val="en-US" w:eastAsia="en-US" w:bidi="en-US"/>
        </w:rPr>
        <w:t xml:space="preserve"> i. No. 217.</w:t>
        <w:tab/>
        <w: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i/>
          <w:iCs/>
          <w:color w:val="000000"/>
          <w:spacing w:val="0"/>
          <w:w w:val="100"/>
          <w:position w:val="0"/>
          <w:shd w:val="clear" w:color="auto" w:fill="auto"/>
          <w:lang w:val="en-US" w:eastAsia="en-US" w:bidi="en-US"/>
        </w:rPr>
        <w:t xml:space="preserve"> Ib.</w:t>
      </w:r>
      <w:r>
        <w:rPr>
          <w:rFonts w:ascii="Times New Roman" w:eastAsia="Times New Roman" w:hAnsi="Times New Roman" w:cs="Times New Roman"/>
          <w:color w:val="000000"/>
          <w:spacing w:val="0"/>
          <w:w w:val="100"/>
          <w:position w:val="0"/>
          <w:shd w:val="clear" w:color="auto" w:fill="auto"/>
          <w:lang w:val="en-US" w:eastAsia="en-US" w:bidi="en-US"/>
        </w:rPr>
        <w:t xml:space="preserve"> i. No. 226.</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This renewal was dated 19th of December 1154 </w:t>
      </w:r>
      <w:r>
        <w:rPr>
          <w:rFonts w:ascii="Times New Roman" w:eastAsia="Times New Roman" w:hAnsi="Times New Roman" w:cs="Times New Roman"/>
          <w:i/>
          <w:iCs/>
          <w:color w:val="000000"/>
          <w:spacing w:val="0"/>
          <w:w w:val="100"/>
          <w:position w:val="0"/>
          <w:shd w:val="clear" w:color="auto" w:fill="auto"/>
          <w:lang w:val="en-US" w:eastAsia="en-US" w:bidi="en-US"/>
        </w:rPr>
        <w:t>(Ib.</w:t>
      </w:r>
      <w:r>
        <w:rPr>
          <w:rFonts w:ascii="Times New Roman" w:eastAsia="Times New Roman" w:hAnsi="Times New Roman" w:cs="Times New Roman"/>
          <w:color w:val="000000"/>
          <w:spacing w:val="0"/>
          <w:w w:val="100"/>
          <w:position w:val="0"/>
          <w:shd w:val="clear" w:color="auto" w:fill="auto"/>
          <w:lang w:val="en-US" w:eastAsia="en-US" w:bidi="en-US"/>
        </w:rPr>
        <w:t xml:space="preserve"> i. No. 229).</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The knights were ultimately distinguished as “ Knights of Justice ” </w:t>
      </w:r>
      <w:r>
        <w:rPr>
          <w:rFonts w:ascii="Times New Roman" w:eastAsia="Times New Roman" w:hAnsi="Times New Roman" w:cs="Times New Roman"/>
          <w:i/>
          <w:iCs/>
          <w:color w:val="000000"/>
          <w:spacing w:val="0"/>
          <w:w w:val="100"/>
          <w:position w:val="0"/>
          <w:shd w:val="clear" w:color="auto" w:fill="auto"/>
          <w:lang w:val="en-US" w:eastAsia="en-US" w:bidi="en-US"/>
        </w:rPr>
        <w:t xml:space="preserve">(chevaliers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justice)</w:t>
      </w:r>
      <w:r>
        <w:rPr>
          <w:rFonts w:ascii="Times New Roman" w:eastAsia="Times New Roman" w:hAnsi="Times New Roman" w:cs="Times New Roman"/>
          <w:color w:val="000000"/>
          <w:spacing w:val="0"/>
          <w:w w:val="100"/>
          <w:position w:val="0"/>
          <w:shd w:val="clear" w:color="auto" w:fill="auto"/>
          <w:lang w:val="en-US" w:eastAsia="en-US" w:bidi="en-US"/>
        </w:rPr>
        <w:t xml:space="preserve"> and “ Knights of Grace ” </w:t>
      </w:r>
      <w:r>
        <w:rPr>
          <w:rFonts w:ascii="Times New Roman" w:eastAsia="Times New Roman" w:hAnsi="Times New Roman" w:cs="Times New Roman"/>
          <w:i/>
          <w:iCs/>
          <w:color w:val="000000"/>
          <w:spacing w:val="0"/>
          <w:w w:val="100"/>
          <w:position w:val="0"/>
          <w:shd w:val="clear" w:color="auto" w:fill="auto"/>
          <w:lang w:val="en-US" w:eastAsia="en-US" w:bidi="en-US"/>
        </w:rPr>
        <w:t xml:space="preserve">(chevaliers </w:t>
      </w:r>
      <w:r>
        <w:rPr>
          <w:rFonts w:ascii="Times New Roman" w:eastAsia="Times New Roman" w:hAnsi="Times New Roman" w:cs="Times New Roman"/>
          <w:i/>
          <w:iCs/>
          <w:color w:val="000000"/>
          <w:spacing w:val="0"/>
          <w:w w:val="100"/>
          <w:position w:val="0"/>
          <w:shd w:val="clear" w:color="auto" w:fill="auto"/>
          <w:lang w:val="fr-FR" w:eastAsia="fr-FR" w:bidi="fr-FR"/>
        </w:rPr>
        <w:t>de grâce).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former were those who satisfied the conditions as to birth, and were therefore knights “ justly the latter were those who were admitted “ of grace ” for superlative merits.</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An exception was made in favour of the natural sons of counts and greater personages (Statute 7 of 1270; </w:t>
      </w:r>
      <w:r>
        <w:rPr>
          <w:rFonts w:ascii="Times New Roman" w:eastAsia="Times New Roman" w:hAnsi="Times New Roman" w:cs="Times New Roman"/>
          <w:i/>
          <w:iCs/>
          <w:color w:val="000000"/>
          <w:spacing w:val="0"/>
          <w:w w:val="100"/>
          <w:position w:val="0"/>
          <w:shd w:val="clear" w:color="auto" w:fill="auto"/>
          <w:lang w:val="en-US" w:eastAsia="en-US" w:bidi="en-US"/>
        </w:rPr>
        <w:t>Cartul.</w:t>
      </w:r>
      <w:r>
        <w:rPr>
          <w:rFonts w:ascii="Times New Roman" w:eastAsia="Times New Roman" w:hAnsi="Times New Roman" w:cs="Times New Roman"/>
          <w:color w:val="000000"/>
          <w:spacing w:val="0"/>
          <w:w w:val="100"/>
          <w:position w:val="0"/>
          <w:shd w:val="clear" w:color="auto" w:fill="auto"/>
          <w:lang w:val="en-US" w:eastAsia="en-US" w:bidi="en-US"/>
        </w:rPr>
        <w:t xml:space="preserve"> ii. 3396).</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 Their premier house in Europe was at Sigena in Aragon, which they still occupy. It was granted to them by Sancia of Navarre, queen of Aragon, in 1184, the order being definitively established there in 1188. Their rule, which is that of Augustinian Canonesses, and dates from October 1188, is printed by Le Roulx, </w:t>
      </w:r>
      <w:r>
        <w:rPr>
          <w:rFonts w:ascii="Times New Roman" w:eastAsia="Times New Roman" w:hAnsi="Times New Roman" w:cs="Times New Roman"/>
          <w:i/>
          <w:iCs/>
          <w:color w:val="000000"/>
          <w:spacing w:val="0"/>
          <w:w w:val="100"/>
          <w:position w:val="0"/>
          <w:shd w:val="clear" w:color="auto" w:fill="auto"/>
          <w:lang w:val="en-US" w:eastAsia="en-US" w:bidi="en-US"/>
        </w:rPr>
        <w:t>Cartulaire,</w:t>
      </w:r>
      <w:r>
        <w:rPr>
          <w:rFonts w:ascii="Times New Roman" w:eastAsia="Times New Roman" w:hAnsi="Times New Roman" w:cs="Times New Roman"/>
          <w:color w:val="000000"/>
          <w:spacing w:val="0"/>
          <w:w w:val="100"/>
          <w:position w:val="0"/>
          <w:shd w:val="clear" w:color="auto" w:fill="auto"/>
          <w:lang w:val="en-US" w:eastAsia="en-US" w:bidi="en-US"/>
        </w:rPr>
        <w:t xml:space="preserve"> i. No. 839. There is no word about nursing in it. In England the most important house was Buckland. The chief Danish house survives in the Lutheran convent of St John the Baptist at Schleswig,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hd w:val="clear" w:color="auto" w:fill="auto"/>
          <w:lang w:val="de-DE" w:eastAsia="de-DE" w:bidi="de-DE"/>
        </w:rPr>
        <w:t>Stift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noble ladies, whose superior has the title of prioress. On solemn occasions a realistic wax head of St John the Baptist on a charger is still produced.</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Commander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(comandeor, </w:t>
      </w:r>
      <w:r>
        <w:rPr>
          <w:rFonts w:ascii="Times New Roman" w:eastAsia="Times New Roman" w:hAnsi="Times New Roman" w:cs="Times New Roman"/>
          <w:i/>
          <w:iCs/>
          <w:color w:val="000000"/>
          <w:spacing w:val="0"/>
          <w:w w:val="100"/>
          <w:position w:val="0"/>
          <w:shd w:val="clear" w:color="auto" w:fill="auto"/>
          <w:lang w:val="fr-FR" w:eastAsia="fr-FR" w:bidi="fr-FR"/>
        </w:rPr>
        <w:t>commandeur),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with its Latin translation </w:t>
      </w:r>
      <w:r>
        <w:rPr>
          <w:rFonts w:ascii="Times New Roman" w:eastAsia="Times New Roman" w:hAnsi="Times New Roman" w:cs="Times New Roman"/>
          <w:i/>
          <w:iCs/>
          <w:color w:val="000000"/>
          <w:spacing w:val="0"/>
          <w:w w:val="100"/>
          <w:position w:val="0"/>
          <w:shd w:val="clear" w:color="auto" w:fill="auto"/>
          <w:lang w:val="en-US" w:eastAsia="en-US" w:bidi="en-US"/>
        </w:rPr>
        <w:t>preceptor,</w:t>
      </w:r>
      <w:r>
        <w:rPr>
          <w:rFonts w:ascii="Times New Roman" w:eastAsia="Times New Roman" w:hAnsi="Times New Roman" w:cs="Times New Roman"/>
          <w:color w:val="000000"/>
          <w:spacing w:val="0"/>
          <w:w w:val="100"/>
          <w:position w:val="0"/>
          <w:shd w:val="clear" w:color="auto" w:fill="auto"/>
          <w:lang w:val="en-US" w:eastAsia="en-US" w:bidi="en-US"/>
        </w:rPr>
        <w:t xml:space="preserve"> came into use as the title of these officials somewhat late. In earlier documents they are styled </w:t>
      </w:r>
      <w:r>
        <w:rPr>
          <w:rFonts w:ascii="Times New Roman" w:eastAsia="Times New Roman" w:hAnsi="Times New Roman" w:cs="Times New Roman"/>
          <w:i/>
          <w:iCs/>
          <w:color w:val="000000"/>
          <w:spacing w:val="0"/>
          <w:w w:val="100"/>
          <w:position w:val="0"/>
          <w:shd w:val="clear" w:color="auto" w:fill="auto"/>
          <w:lang w:val="en-US" w:eastAsia="en-US" w:bidi="en-US"/>
        </w:rPr>
        <w:t>ospitalarius, bajulus</w:t>
      </w:r>
      <w:r>
        <w:rPr>
          <w:rFonts w:ascii="Times New Roman" w:eastAsia="Times New Roman" w:hAnsi="Times New Roman" w:cs="Times New Roman"/>
          <w:color w:val="000000"/>
          <w:spacing w:val="0"/>
          <w:w w:val="100"/>
          <w:position w:val="0"/>
          <w:shd w:val="clear" w:color="auto" w:fill="auto"/>
          <w:lang w:val="en-US" w:eastAsia="en-US" w:bidi="en-US"/>
        </w:rPr>
        <w:t xml:space="preserve"> (bailiff), </w:t>
      </w:r>
      <w:r>
        <w:rPr>
          <w:rFonts w:ascii="Times New Roman" w:eastAsia="Times New Roman" w:hAnsi="Times New Roman" w:cs="Times New Roman"/>
          <w:i/>
          <w:iCs/>
          <w:color w:val="000000"/>
          <w:spacing w:val="0"/>
          <w:w w:val="100"/>
          <w:position w:val="0"/>
          <w:shd w:val="clear" w:color="auto" w:fill="auto"/>
          <w:lang w:val="en-US" w:eastAsia="en-US" w:bidi="en-US"/>
        </w:rPr>
        <w:t>magister</w:t>
      </w:r>
      <w:r>
        <w:rPr>
          <w:rFonts w:ascii="Times New Roman" w:eastAsia="Times New Roman" w:hAnsi="Times New Roman" w:cs="Times New Roman"/>
          <w:color w:val="000000"/>
          <w:spacing w:val="0"/>
          <w:w w:val="100"/>
          <w:position w:val="0"/>
          <w:shd w:val="clear" w:color="auto" w:fill="auto"/>
          <w:lang w:val="en-US" w:eastAsia="en-US" w:bidi="en-US"/>
        </w:rPr>
        <w:t xml:space="preserve"> (master).</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 xml:space="preserve"> Omitting the Anglo-Bavarian </w:t>
      </w:r>
      <w:r>
        <w:rPr>
          <w:rFonts w:ascii="Times New Roman" w:eastAsia="Times New Roman" w:hAnsi="Times New Roman" w:cs="Times New Roman"/>
          <w:i/>
          <w:iCs/>
          <w:color w:val="000000"/>
          <w:spacing w:val="0"/>
          <w:w w:val="100"/>
          <w:position w:val="0"/>
          <w:shd w:val="clear" w:color="auto" w:fill="auto"/>
          <w:lang w:val="fr-FR" w:eastAsia="fr-FR" w:bidi="fr-FR"/>
        </w:rPr>
        <w:t>langue,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created in 1782, the </w:t>
      </w:r>
      <w:r>
        <w:rPr>
          <w:rFonts w:ascii="Times New Roman" w:eastAsia="Times New Roman" w:hAnsi="Times New Roman" w:cs="Times New Roman"/>
          <w:i/>
          <w:iCs/>
          <w:color w:val="000000"/>
          <w:spacing w:val="0"/>
          <w:w w:val="100"/>
          <w:position w:val="0"/>
          <w:shd w:val="clear" w:color="auto" w:fill="auto"/>
          <w:lang w:val="fr-FR" w:eastAsia="fr-FR" w:bidi="fr-FR"/>
        </w:rPr>
        <w:t>langues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the 15th century) were eight in number. They were (1) Provence (grand priories of St Gilles and Toulouse), (2) Auvergne (grand priory of Auvergne), (3) France (grand priories of France, Aquitaine, Champagne), (4) Ialy (grand priories of Lombardy, Rome, Venice, Pisa, Capua, Barletta, Messina), (5) Aragon (castellany of Amposta, grand priories of Catalonia and Navarre), (6) England (grand priories of England—including Scotland—and Ireland), (7) Germany (grand priories of Germany or Heitersheim, Bohemia, Hungary, Dacia—</w:t>
      </w:r>
      <w:r>
        <w:rPr>
          <w:rFonts w:ascii="Times New Roman" w:eastAsia="Times New Roman" w:hAnsi="Times New Roman" w:cs="Times New Roman"/>
          <w:i/>
          <w:iCs/>
          <w:color w:val="000000"/>
          <w:spacing w:val="0"/>
          <w:w w:val="100"/>
          <w:position w:val="0"/>
          <w:shd w:val="clear" w:color="auto" w:fill="auto"/>
          <w:lang w:val="fr-FR" w:eastAsia="fr-FR" w:bidi="fr-FR"/>
        </w:rPr>
        <w:t>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Scandinavia—and the Bailiwick </w:t>
      </w:r>
      <w:r>
        <w:rPr>
          <w:rFonts w:ascii="Times New Roman" w:eastAsia="Times New Roman" w:hAnsi="Times New Roman" w:cs="Times New Roman"/>
          <w:i/>
          <w:iCs/>
          <w:color w:val="000000"/>
          <w:spacing w:val="0"/>
          <w:w w:val="100"/>
          <w:position w:val="0"/>
          <w:shd w:val="clear" w:color="auto" w:fill="auto"/>
          <w:lang w:val="en-US" w:eastAsia="en-US" w:bidi="en-US"/>
        </w:rPr>
        <w:t>(Ballei)</w:t>
      </w:r>
      <w:r>
        <w:rPr>
          <w:rFonts w:ascii="Times New Roman" w:eastAsia="Times New Roman" w:hAnsi="Times New Roman" w:cs="Times New Roman"/>
          <w:color w:val="000000"/>
          <w:spacing w:val="0"/>
          <w:w w:val="100"/>
          <w:position w:val="0"/>
          <w:shd w:val="clear" w:color="auto" w:fill="auto"/>
          <w:lang w:val="en-US" w:eastAsia="en-US" w:bidi="en-US"/>
        </w:rPr>
        <w:t xml:space="preserve"> of</w:t>
      </w:r>
    </w:p>
    <w:p>
      <w:pPr>
        <w:widowControl w:val="0"/>
        <w:spacing w:line="1" w:lineRule="exact"/>
      </w:pPr>
    </w:p>
    <w:sectPr>
      <w:footnotePr>
        <w:pos w:val="pageBottom"/>
        <w:numFmt w:val="decimal"/>
        <w:numRestart w:val="continuous"/>
      </w:footnotePr>
      <w:type w:val="continuous"/>
      <w:pgSz w:w="12240" w:h="15840"/>
      <w:pgMar w:top="821" w:left="1062" w:right="810" w:bottom="7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2)_"/>
    <w:basedOn w:val="DefaultParagraphFont"/>
    <w:link w:val="Style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7">
    <w:name w:val="Body text (2)"/>
    <w:basedOn w:val="Normal"/>
    <w:link w:val="CharStyle8"/>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