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Forms of salutation frequent among savages and barbarians may last on almost unchanged in civilized custom. The habit of affectionate clasping or embracing is seen at the meetings of the Andaman islanders and Australian blacks,. or where the Fuegians in friendly salute hug “ like the grip of a bear.”@@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This natural gesture appears in old Semitic and Aryan custom: “ Esau ran to meet him (Jacob) and embraced him, and fell on his neck, and kissed him, and they wept” (Gen. xxxiii. 4); so, when Odysseus makes himself known, Philoetius and Eumaeus cast their arms round him with kisses on the head, hands and shoulders </w:t>
      </w:r>
      <w:r>
        <w:rPr>
          <w:rFonts w:ascii="Times New Roman" w:eastAsia="Times New Roman" w:hAnsi="Times New Roman" w:cs="Times New Roman"/>
          <w:i/>
          <w:iCs/>
          <w:color w:val="000000"/>
          <w:spacing w:val="0"/>
          <w:w w:val="100"/>
          <w:position w:val="0"/>
          <w:shd w:val="clear" w:color="auto" w:fill="auto"/>
          <w:lang w:val="en-US" w:eastAsia="en-US" w:bidi="en-US"/>
        </w:rPr>
        <w:t>(Odyss.</w:t>
      </w:r>
      <w:r>
        <w:rPr>
          <w:rFonts w:ascii="Times New Roman" w:eastAsia="Times New Roman" w:hAnsi="Times New Roman" w:cs="Times New Roman"/>
          <w:color w:val="000000"/>
          <w:spacing w:val="0"/>
          <w:w w:val="100"/>
          <w:position w:val="0"/>
          <w:shd w:val="clear" w:color="auto" w:fill="auto"/>
          <w:lang w:val="en-US" w:eastAsia="en-US" w:bidi="en-US"/>
        </w:rPr>
        <w:t xml:space="preserve"> xxi. 223).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idea of the kiss being an instinctive gesture is negatived by its being unknown over half the world, where the prevailing salute is that by smelling or sniffing (often called by travellers “ rubbing noses ’’), which belongs to Polynesians, Malays, Burmese and other Indo-Chinese, Mongols, &amp;c., extending thence eastward to the Eskimo and westward to Lapland, where Linnaeus saw relatives saluting by putting their noses together.@@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This seems the only appearance of the habit in Europe. On the other hand the kiss, the salute by tasting, appears constantly in Semitic and Aryan antiquity, as in the above cases from the hook of Genesis and the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or in Herodotus’s description of the Persians of his time kissing one another—if equals on the mouth, if one was somewhat inferior on the cheek (Herod. i. 134). In Greece in the classic period it became customary to kiss the hand, breast or knee of a superior. In Rome the kisses of in</w:t>
        <w:softHyphen/>
        <w:t>feriors became a burdensome civility (Martial xii. 59). The early Christians made it the sign of fellowship: “greet all the brethren with an holy kiss” (1 Thess. v. 26; cf. Rom. xvi. 16, &amp;c.). It early passed into more ceremonial form in the kiss of peace given to the newly baptized and in the celebration of the Eucharist;@@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this is retained by the Oriental Church. After a time, however, its indiscriminate use between the sexes gave rise to scandals, and it was restricted by ecclesiastical regulations —men being only allowed to kiss men, and women women, and eventually in the Roman Church the ceremonial kiss at the communion being only exchanged by the ministers, but a relic or cross called an </w:t>
      </w:r>
      <w:r>
        <w:rPr>
          <w:rFonts w:ascii="Times New Roman" w:eastAsia="Times New Roman" w:hAnsi="Times New Roman" w:cs="Times New Roman"/>
          <w:i/>
          <w:iCs/>
          <w:color w:val="000000"/>
          <w:spacing w:val="0"/>
          <w:w w:val="100"/>
          <w:position w:val="0"/>
          <w:shd w:val="clear" w:color="auto" w:fill="auto"/>
          <w:lang w:val="en-US" w:eastAsia="en-US" w:bidi="en-US"/>
        </w:rPr>
        <w:t>osculatorium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pax</w:t>
      </w:r>
      <w:r>
        <w:rPr>
          <w:rFonts w:ascii="Times New Roman" w:eastAsia="Times New Roman" w:hAnsi="Times New Roman" w:cs="Times New Roman"/>
          <w:color w:val="000000"/>
          <w:spacing w:val="0"/>
          <w:w w:val="100"/>
          <w:position w:val="0"/>
          <w:shd w:val="clear" w:color="auto" w:fill="auto"/>
          <w:lang w:val="en-US" w:eastAsia="en-US" w:bidi="en-US"/>
        </w:rPr>
        <w:t xml:space="preserve"> being carried to the people to be kissed.@@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kiss has thus been adopted as a re</w:t>
        <w:softHyphen/>
        <w:t>ligious rite, its original social use has continued. Among men, however, it has become less effusive, the alteration being marked in England at the end of the 17th century by such passages as the advice to Sir Wilfull by his London-bred brother: “ in the country, where great lubberly brothers slabber and kiss one another when they meet; . . . ’T is not the fashion here.”@@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en-US" w:eastAsia="en-US" w:bidi="en-US"/>
        </w:rPr>
        <w:t xml:space="preserve">Court ceremonial keeps up the kiss on the cheek between sovereigns and the kissing of the hand by subjects, and the pope, like a Roman emperor, receives the kiss on his foot. A curious trace which these osculations have left behind is that when ceasing to be performed they are still talked of by way of politeness: Austrians say, </w:t>
      </w:r>
      <w:r>
        <w:rPr>
          <w:rFonts w:ascii="Times New Roman" w:eastAsia="Times New Roman" w:hAnsi="Times New Roman" w:cs="Times New Roman"/>
          <w:color w:val="000000"/>
          <w:spacing w:val="0"/>
          <w:w w:val="100"/>
          <w:position w:val="0"/>
          <w:shd w:val="clear" w:color="auto" w:fill="auto"/>
          <w:lang w:val="de-DE" w:eastAsia="de-DE" w:bidi="de-DE"/>
        </w:rPr>
        <w:t xml:space="preserve">“Küss </w:t>
      </w:r>
      <w:r>
        <w:rPr>
          <w:rFonts w:ascii="Times New Roman" w:eastAsia="Times New Roman" w:hAnsi="Times New Roman" w:cs="Times New Roman"/>
          <w:color w:val="000000"/>
          <w:spacing w:val="0"/>
          <w:w w:val="100"/>
          <w:position w:val="0"/>
          <w:shd w:val="clear" w:color="auto" w:fill="auto"/>
          <w:lang w:val="en-US" w:eastAsia="en-US" w:bidi="en-US"/>
        </w:rPr>
        <w:t>d’Hand!” and Spaniards, “Beso a Vd. las manos!” “I kiss your hands!”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Strokings, pattings and other caresses have been turned to use as salutations, but have not a wide enough range to make them important. Weeping for joy, often occurring naturally at meetings, is sometimes affected as a salutation; but this seems to be different from the highly ceremonious weeping performed by several rude races when, meeting after absence, they renew the lamentations over those friends who have died in the meantime. The typical case is that of the Australian natives, where the male nearest of kin presses his breast to the new comer’s, and the nearest female relative, with piteous lamentations, embraces his knees with one hand, while with the other she scratches her face till the blood drops.@@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Obviously this is no joy weeping, but mourning, and the same is true of the New Zealand </w:t>
      </w:r>
      <w:r>
        <w:rPr>
          <w:rFonts w:ascii="Times New Roman" w:eastAsia="Times New Roman" w:hAnsi="Times New Roman" w:cs="Times New Roman"/>
          <w:i/>
          <w:iCs/>
          <w:color w:val="000000"/>
          <w:spacing w:val="0"/>
          <w:w w:val="100"/>
          <w:position w:val="0"/>
          <w:shd w:val="clear" w:color="auto" w:fill="auto"/>
          <w:lang w:val="en-US" w:eastAsia="en-US" w:bidi="en-US"/>
        </w:rPr>
        <w:t>tangi,</w:t>
      </w:r>
      <w:r>
        <w:rPr>
          <w:rFonts w:ascii="Times New Roman" w:eastAsia="Times New Roman" w:hAnsi="Times New Roman" w:cs="Times New Roman"/>
          <w:color w:val="000000"/>
          <w:spacing w:val="0"/>
          <w:w w:val="100"/>
          <w:position w:val="0"/>
          <w:shd w:val="clear" w:color="auto" w:fill="auto"/>
          <w:lang w:val="en-US" w:eastAsia="en-US" w:bidi="en-US"/>
        </w:rPr>
        <w:t xml:space="preserve"> which is performed at the reception of a distinguished visitor, whether he has really dead friends to mourn or not.@@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Cowering or crouching is a natural gesture of fear or inability to resist that belongs to the brutes as well as man ; its extreme form is lying prostrate face to ground. In barbaric society, as soon as</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distinctions are marked between master and slave, chief and com</w:t>
        <w:softHyphen/>
        <w:t xml:space="preserve">moner, these tokens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submission become salutations. The sculp</w:t>
        <w:softHyphen/>
        <w:t xml:space="preserve">tures of Egypt and Assyria show the lowly prostrations of the ancient East, while in Dahomey or Siam subjects crawl before the king, and even Siberian peasants grovel and kiss the dust before a noble. A later stage is to suggest, but not actually perform, the prostration, as the Arab bends his hand to the ground and puts it to his lips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forehead, or the Tongan would touch the sole of a chief’s foot, thus symbolically placing himself under his feet. Kneeling prevails in the middle stages of culture, as in the ceremonial of China; Hebrew custom sets it rather apart as an act of homage to a deity (1 Kings xix. 18; Isa. xlv. 23); medieval Europe distinguishes between kneeling in worship on both knees and on one knee only in homage, as in the </w:t>
      </w:r>
      <w:r>
        <w:rPr>
          <w:rFonts w:ascii="Times New Roman" w:eastAsia="Times New Roman" w:hAnsi="Times New Roman" w:cs="Times New Roman"/>
          <w:i/>
          <w:iCs/>
          <w:color w:val="000000"/>
          <w:spacing w:val="0"/>
          <w:w w:val="100"/>
          <w:position w:val="0"/>
          <w:shd w:val="clear" w:color="auto" w:fill="auto"/>
          <w:lang w:val="en-US" w:eastAsia="en-US" w:bidi="en-US"/>
        </w:rPr>
        <w:t>Boke of Curtasye</w:t>
      </w:r>
      <w:r>
        <w:rPr>
          <w:rFonts w:ascii="Times New Roman" w:eastAsia="Times New Roman" w:hAnsi="Times New Roman" w:cs="Times New Roman"/>
          <w:color w:val="000000"/>
          <w:spacing w:val="0"/>
          <w:w w:val="100"/>
          <w:position w:val="0"/>
          <w:shd w:val="clear" w:color="auto" w:fill="auto"/>
          <w:lang w:val="en-US" w:eastAsia="en-US" w:bidi="en-US"/>
        </w:rPr>
        <w:t xml:space="preserve"> (15th century) ;—</w:t>
      </w:r>
    </w:p>
    <w:p>
      <w:pPr>
        <w:pStyle w:val="Style7"/>
        <w:keepNext w:val="0"/>
        <w:keepLines w:val="0"/>
        <w:widowControl w:val="0"/>
        <w:shd w:val="clear" w:color="auto" w:fill="auto"/>
        <w:bidi w:val="0"/>
        <w:spacing w:line="18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Be curtayse to god, and knele doun On bothe knees with grete deuocioun;</w:t>
      </w:r>
    </w:p>
    <w:p>
      <w:pPr>
        <w:pStyle w:val="Style7"/>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mon p</w:t>
      </w:r>
      <w:r>
        <w:rPr>
          <w:rFonts w:ascii="Times New Roman" w:eastAsia="Times New Roman" w:hAnsi="Times New Roman" w:cs="Times New Roman"/>
          <w:color w:val="000000"/>
          <w:spacing w:val="0"/>
          <w:w w:val="100"/>
          <w:position w:val="0"/>
          <w:shd w:val="clear" w:color="auto" w:fill="auto"/>
          <w:lang w:val="en-US" w:eastAsia="en-US" w:bidi="en-US"/>
        </w:rPr>
        <w:t>ou shalle knele opon be ton, pe toper to py self pou halde aloñ.”</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Bowing, as a salute of reverence, appears in its extreme in Oriental custom, as among the ancient lsraelites : “ bowed himself to the ground seven times” (Gen. xxxiii.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The Chinese according to the degree of respect implied bow kneeling or standing.@@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bowing salutation, varying in Europe from something less than the Eastern salaam down to the slightest inclination of the head, is interesting from being given mutually, the two saluters each making the sign of submission to the other, which would have been absurd till the sign passed into mere civility. Uncovering is a common mode of salutation, originally a sign of disarming or defencelessness or destitution in the presence of a superior. Polynesian or African chiefs require more or less stripping, such as the uncovering to the waist which Captain Cοοk describes in Tahiti.@@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Taking off the hat by men has for ages been the accepted mode in the Western world. Modern usage has moderated this bowing and scraping (the scrape is throwing back the right leg as the body is bent forward), as well as the curtseys </w:t>
      </w:r>
      <w:r>
        <w:rPr>
          <w:rFonts w:ascii="Times New Roman" w:eastAsia="Times New Roman" w:hAnsi="Times New Roman" w:cs="Times New Roman"/>
          <w:i/>
          <w:iCs/>
          <w:color w:val="000000"/>
          <w:spacing w:val="0"/>
          <w:w w:val="100"/>
          <w:position w:val="0"/>
          <w:shd w:val="clear" w:color="auto" w:fill="auto"/>
          <w:lang w:val="fr-FR" w:eastAsia="fr-FR" w:bidi="fr-FR"/>
        </w:rPr>
        <w:t>(courtoisie)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women. Some Eastern nations are apt to see disrespect in baring the head, but insist on the feet being un- covered. Burma was agitated for years by “ the great shoe question,” whether Europeans should be called on to conform to native custom rather than their own, by taking off their shoes to enter the royal presence.@@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Grasping hands is a gesture which makes its appearance in antiquity as a legal act symbolic of the parties joining in compact, peace or friendship; this is well seen in marriage, where the hand grasp was part of the ancient Hindu ceremony, as was the “ dextrarum iunctio ” in Rome, which passed on into the Christian rite. In the classic world we see it passing into a mere salutation, as where the tiresome acquaintance met by Horace on his stroll along the Via Sacra seizes his hand (Hor., </w:t>
      </w:r>
      <w:r>
        <w:rPr>
          <w:rFonts w:ascii="Times New Roman" w:eastAsia="Times New Roman" w:hAnsi="Times New Roman" w:cs="Times New Roman"/>
          <w:i/>
          <w:iCs/>
          <w:color w:val="000000"/>
          <w:spacing w:val="0"/>
          <w:w w:val="100"/>
          <w:position w:val="0"/>
          <w:shd w:val="clear" w:color="auto" w:fill="auto"/>
          <w:lang w:val="en-US" w:eastAsia="en-US" w:bidi="en-US"/>
        </w:rPr>
        <w:t>Sat.</w:t>
      </w:r>
      <w:r>
        <w:rPr>
          <w:rFonts w:ascii="Times New Roman" w:eastAsia="Times New Roman" w:hAnsi="Times New Roman" w:cs="Times New Roman"/>
          <w:color w:val="000000"/>
          <w:spacing w:val="0"/>
          <w:w w:val="100"/>
          <w:position w:val="0"/>
          <w:shd w:val="clear" w:color="auto" w:fill="auto"/>
          <w:lang w:val="en-US" w:eastAsia="en-US" w:bidi="en-US"/>
        </w:rPr>
        <w:t xml:space="preserve"> i. 9).</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Giving the right hand of fellowship (Gal. ii. 9) passed naturally into a salutation throughout Christendom, and spread, probably from Byzantium, over the Moslem world. The emphatic form of the original gesture in “ striking hands ” is still used to make the greeting more hearty. The variety called in English “ shaking hands ” (Ger. </w:t>
      </w:r>
      <w:r>
        <w:rPr>
          <w:rFonts w:ascii="Times New Roman" w:eastAsia="Times New Roman" w:hAnsi="Times New Roman" w:cs="Times New Roman"/>
          <w:i/>
          <w:iCs/>
          <w:color w:val="000000"/>
          <w:spacing w:val="0"/>
          <w:w w:val="100"/>
          <w:position w:val="0"/>
          <w:shd w:val="clear" w:color="auto" w:fill="auto"/>
          <w:lang w:val="de-DE" w:eastAsia="de-DE" w:bidi="de-DE"/>
        </w:rPr>
        <w:t>Händeschütteln)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appears to have become usual in the middle ages.@@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In the Moslem legal form of joining hands the parties press their thumbs together.@@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This has been adopted as a salute by African tribes.</w:t>
      </w:r>
    </w:p>
    <w:p>
      <w:pPr>
        <w:pStyle w:val="Style7"/>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to words of salutation, it is found even among the lower races that certain ordinary phrases have passed into formal greetings. Thus among the Tupis of Brazil, after the stranger’s silent arrival in the hut, the master, who for a time had taken no notice of him, would say "</w:t>
      </w:r>
      <w:r>
        <w:rPr>
          <w:rFonts w:ascii="Times New Roman" w:eastAsia="Times New Roman" w:hAnsi="Times New Roman" w:cs="Times New Roman"/>
          <w:i/>
          <w:iCs/>
          <w:color w:val="000000"/>
          <w:spacing w:val="0"/>
          <w:w w:val="100"/>
          <w:position w:val="0"/>
          <w:shd w:val="clear" w:color="auto" w:fill="auto"/>
          <w:lang w:val="en-US" w:eastAsia="en-US" w:bidi="en-US"/>
        </w:rPr>
        <w:t>Ereioubé?</w:t>
      </w:r>
      <w:r>
        <w:rPr>
          <w:rFonts w:ascii="Times New Roman" w:eastAsia="Times New Roman" w:hAnsi="Times New Roman" w:cs="Times New Roman"/>
          <w:color w:val="000000"/>
          <w:spacing w:val="0"/>
          <w:w w:val="100"/>
          <w:position w:val="0"/>
          <w:shd w:val="clear" w:color="auto" w:fill="auto"/>
          <w:lang w:val="en-US" w:eastAsia="en-US" w:bidi="en-US"/>
        </w:rPr>
        <w:t xml:space="preserve"> ” that is, “Art thou come?” to which the proper reply was, “Yes, I am come”!@@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Many formulas express difference of rank and consequent respect, as where the Basuto salute their chiefs with </w:t>
      </w:r>
      <w:r>
        <w:rPr>
          <w:rFonts w:ascii="Times New Roman" w:eastAsia="Times New Roman" w:hAnsi="Times New Roman" w:cs="Times New Roman"/>
          <w:i/>
          <w:iCs/>
          <w:color w:val="000000"/>
          <w:spacing w:val="0"/>
          <w:w w:val="100"/>
          <w:position w:val="0"/>
          <w:shd w:val="clear" w:color="auto" w:fill="auto"/>
          <w:lang w:val="en-US" w:eastAsia="en-US" w:bidi="en-US"/>
        </w:rPr>
        <w:t>Tama sevata l i.e.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Greeting, wild beast ! ” Congo negroes returning from a journey salute their wives with an affectionate </w:t>
      </w:r>
      <w:r>
        <w:rPr>
          <w:rFonts w:ascii="Times New Roman" w:eastAsia="Times New Roman" w:hAnsi="Times New Roman" w:cs="Times New Roman"/>
          <w:i/>
          <w:iCs/>
          <w:color w:val="000000"/>
          <w:spacing w:val="0"/>
          <w:w w:val="100"/>
          <w:position w:val="0"/>
          <w:shd w:val="clear" w:color="auto" w:fill="auto"/>
          <w:lang w:val="en-US" w:eastAsia="en-US" w:bidi="en-US"/>
        </w:rPr>
        <w:t>Okowe l</w:t>
      </w:r>
      <w:r>
        <w:rPr>
          <w:rFonts w:ascii="Times New Roman" w:eastAsia="Times New Roman" w:hAnsi="Times New Roman" w:cs="Times New Roman"/>
          <w:color w:val="000000"/>
          <w:spacing w:val="0"/>
          <w:w w:val="100"/>
          <w:position w:val="0"/>
          <w:shd w:val="clear" w:color="auto" w:fill="auto"/>
          <w:lang w:val="en-US" w:eastAsia="en-US" w:bidi="en-US"/>
        </w:rPr>
        <w:t xml:space="preserve"> but they meekly kneeling round him may not repeat the word, but must say </w:t>
      </w:r>
      <w:r>
        <w:rPr>
          <w:rFonts w:ascii="Times New Roman" w:eastAsia="Times New Roman" w:hAnsi="Times New Roman" w:cs="Times New Roman"/>
          <w:i/>
          <w:iCs/>
          <w:color w:val="000000"/>
          <w:spacing w:val="0"/>
          <w:w w:val="100"/>
          <w:position w:val="0"/>
          <w:shd w:val="clear" w:color="auto" w:fill="auto"/>
          <w:lang w:val="en-US" w:eastAsia="en-US" w:bidi="en-US"/>
        </w:rPr>
        <w:t>Ka ! ka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Among cultured nations, salutations are apt to be expressions of peace and goodwill, as in the Biblical instances, “ Is it well with thee ? ” (2 Kings iv. 26) ; “ Peace to thee, and peace to thine house,” &amp;c. (1 Sam. xxv. 6; see Ezra iv. 17). Such formulas run on from age to age, and the latter may be traced on to the Moslem greeting, </w:t>
      </w:r>
      <w:r>
        <w:rPr>
          <w:rFonts w:ascii="Times New Roman" w:eastAsia="Times New Roman" w:hAnsi="Times New Roman" w:cs="Times New Roman"/>
          <w:i/>
          <w:iCs/>
          <w:color w:val="000000"/>
          <w:spacing w:val="0"/>
          <w:w w:val="100"/>
          <w:position w:val="0"/>
          <w:shd w:val="clear" w:color="auto" w:fill="auto"/>
          <w:lang w:val="en-US" w:eastAsia="en-US" w:bidi="en-US"/>
        </w:rPr>
        <w:t>Salām 'alaikuml</w:t>
      </w:r>
      <w:r>
        <w:rPr>
          <w:rFonts w:ascii="Times New Roman" w:eastAsia="Times New Roman" w:hAnsi="Times New Roman" w:cs="Times New Roman"/>
          <w:color w:val="000000"/>
          <w:spacing w:val="0"/>
          <w:w w:val="100"/>
          <w:position w:val="0"/>
          <w:shd w:val="clear" w:color="auto" w:fill="auto"/>
          <w:lang w:val="en-US" w:eastAsia="en-US" w:bidi="en-US"/>
        </w:rPr>
        <w:t xml:space="preserve"> “The peace be on you,” to which the reply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Wa-'alaikum assaläm l </w:t>
      </w:r>
      <w:r>
        <w:rPr>
          <w:rFonts w:ascii="Times New Roman" w:eastAsia="Times New Roman" w:hAnsi="Times New Roman" w:cs="Times New Roman"/>
          <w:color w:val="000000"/>
          <w:spacing w:val="0"/>
          <w:w w:val="100"/>
          <w:position w:val="0"/>
          <w:shd w:val="clear" w:color="auto" w:fill="auto"/>
          <w:lang w:val="en-US" w:eastAsia="en-US" w:bidi="en-US"/>
        </w:rPr>
        <w:t xml:space="preserve">“ And on you be the peace </w:t>
      </w:r>
      <w:r>
        <w:rPr>
          <w:rFonts w:ascii="Times New Roman" w:eastAsia="Times New Roman" w:hAnsi="Times New Roman" w:cs="Times New Roman"/>
          <w:i/>
          <w:iCs/>
          <w:color w:val="000000"/>
          <w:spacing w:val="0"/>
          <w:w w:val="100"/>
          <w:position w:val="0"/>
          <w:shd w:val="clear" w:color="auto" w:fill="auto"/>
          <w:lang w:val="en-US" w:eastAsia="en-US" w:bidi="en-US"/>
        </w:rPr>
        <w:t>(sc.</w:t>
      </w:r>
      <w:r>
        <w:rPr>
          <w:rFonts w:ascii="Times New Roman" w:eastAsia="Times New Roman" w:hAnsi="Times New Roman" w:cs="Times New Roman"/>
          <w:color w:val="000000"/>
          <w:spacing w:val="0"/>
          <w:w w:val="100"/>
          <w:position w:val="0"/>
          <w:shd w:val="clear" w:color="auto" w:fill="auto"/>
          <w:lang w:val="en-US" w:eastAsia="en-US" w:bidi="en-US"/>
        </w:rPr>
        <w:t xml:space="preserve"> of God) ! ” This is an example how a greeting may become a pass-word among fellow-believers, for it is usually held that it may not be used by or to an infidel. From an epigram 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Meleager </w:t>
      </w:r>
      <w:r>
        <w:rPr>
          <w:rFonts w:ascii="Times New Roman" w:eastAsia="Times New Roman" w:hAnsi="Times New Roman" w:cs="Times New Roman"/>
          <w:i/>
          <w:iCs/>
          <w:color w:val="000000"/>
          <w:spacing w:val="0"/>
          <w:w w:val="100"/>
          <w:position w:val="0"/>
          <w:shd w:val="clear" w:color="auto" w:fill="auto"/>
          <w:lang w:val="en-US" w:eastAsia="en-US" w:bidi="en-US"/>
        </w:rPr>
        <w:t>(Anth.,</w:t>
      </w:r>
      <w:r>
        <w:rPr>
          <w:rFonts w:ascii="Times New Roman" w:eastAsia="Times New Roman" w:hAnsi="Times New Roman" w:cs="Times New Roman"/>
          <w:color w:val="000000"/>
          <w:spacing w:val="0"/>
          <w:w w:val="100"/>
          <w:position w:val="0"/>
          <w:shd w:val="clear" w:color="auto" w:fill="auto"/>
          <w:lang w:val="en-US" w:eastAsia="en-US" w:bidi="en-US"/>
        </w:rPr>
        <w:t xml:space="preserve"> ed. Jacobs vii. 119; cf. Plautus, </w:t>
      </w:r>
      <w:r>
        <w:rPr>
          <w:rFonts w:ascii="Times New Roman" w:eastAsia="Times New Roman" w:hAnsi="Times New Roman" w:cs="Times New Roman"/>
          <w:i/>
          <w:iCs/>
          <w:color w:val="000000"/>
          <w:spacing w:val="0"/>
          <w:w w:val="100"/>
          <w:position w:val="0"/>
          <w:shd w:val="clear" w:color="auto" w:fill="auto"/>
          <w:lang w:val="en-US" w:eastAsia="en-US" w:bidi="en-US"/>
        </w:rPr>
        <w:t>Poen.</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hd w:val="clear" w:color="auto" w:fill="auto"/>
          <w:lang w:val="en-US" w:eastAsia="en-US" w:bidi="en-US"/>
        </w:rPr>
        <w:t>passim)</w:t>
      </w:r>
      <w:r>
        <w:rPr>
          <w:rFonts w:ascii="Times New Roman" w:eastAsia="Times New Roman" w:hAnsi="Times New Roman" w:cs="Times New Roman"/>
          <w:color w:val="000000"/>
          <w:spacing w:val="0"/>
          <w:w w:val="100"/>
          <w:position w:val="0"/>
          <w:shd w:val="clear" w:color="auto" w:fill="auto"/>
          <w:lang w:val="en-US" w:eastAsia="en-US" w:bidi="en-US"/>
        </w:rPr>
        <w:t xml:space="preserve"> we learn that, while the Syrian salutation was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Shelōm </w:t>
      </w:r>
      <w:r>
        <w:rPr>
          <w:rFonts w:ascii="Times New Roman" w:eastAsia="Times New Roman" w:hAnsi="Times New Roman" w:cs="Times New Roman"/>
          <w:color w:val="000000"/>
          <w:spacing w:val="0"/>
          <w:w w:val="100"/>
          <w:position w:val="0"/>
          <w:shd w:val="clear" w:color="auto" w:fill="auto"/>
          <w:lang w:val="en-US" w:eastAsia="en-US" w:bidi="en-US"/>
        </w:rPr>
        <w:t>(“Peace ! ”), the Phoenicians greeted by wishing life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nκn∏, the</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 P. Snow in </w:t>
      </w:r>
      <w:r>
        <w:rPr>
          <w:rFonts w:ascii="Times New Roman" w:eastAsia="Times New Roman" w:hAnsi="Times New Roman" w:cs="Times New Roman"/>
          <w:i/>
          <w:iCs/>
          <w:color w:val="000000"/>
          <w:spacing w:val="0"/>
          <w:w w:val="100"/>
          <w:position w:val="0"/>
          <w:shd w:val="clear" w:color="auto" w:fill="auto"/>
          <w:lang w:val="en-US" w:eastAsia="en-US" w:bidi="en-US"/>
        </w:rPr>
        <w:t>Trans. Εthnol. Soc.,</w:t>
      </w:r>
      <w:r>
        <w:rPr>
          <w:rFonts w:ascii="Times New Roman" w:eastAsia="Times New Roman" w:hAnsi="Times New Roman" w:cs="Times New Roman"/>
          <w:color w:val="000000"/>
          <w:spacing w:val="0"/>
          <w:w w:val="100"/>
          <w:position w:val="0"/>
          <w:shd w:val="clear" w:color="auto" w:fill="auto"/>
          <w:lang w:val="en-US" w:eastAsia="en-US" w:bidi="en-US"/>
        </w:rPr>
        <w:t xml:space="preserve"> n.s., i. 263.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J. E. Smith, </w:t>
      </w:r>
      <w:r>
        <w:rPr>
          <w:rFonts w:ascii="Times New Roman" w:eastAsia="Times New Roman" w:hAnsi="Times New Roman" w:cs="Times New Roman"/>
          <w:i/>
          <w:iCs/>
          <w:color w:val="000000"/>
          <w:spacing w:val="0"/>
          <w:w w:val="100"/>
          <w:position w:val="0"/>
          <w:shd w:val="clear" w:color="auto" w:fill="auto"/>
          <w:lang w:val="en-US" w:eastAsia="en-US" w:bidi="en-US"/>
        </w:rPr>
        <w:t>Linnaeus's Tour in Lapland,</w:t>
      </w:r>
      <w:r>
        <w:rPr>
          <w:rFonts w:ascii="Times New Roman" w:eastAsia="Times New Roman" w:hAnsi="Times New Roman" w:cs="Times New Roman"/>
          <w:color w:val="000000"/>
          <w:spacing w:val="0"/>
          <w:w w:val="100"/>
          <w:position w:val="0"/>
          <w:shd w:val="clear" w:color="auto" w:fill="auto"/>
          <w:lang w:val="en-US" w:eastAsia="en-US" w:bidi="en-US"/>
        </w:rPr>
        <w:t xml:space="preserve"> i. 315.</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Bingham, </w:t>
      </w:r>
      <w:r>
        <w:rPr>
          <w:rFonts w:ascii="Times New Roman" w:eastAsia="Times New Roman" w:hAnsi="Times New Roman" w:cs="Times New Roman"/>
          <w:i/>
          <w:iCs/>
          <w:color w:val="000000"/>
          <w:spacing w:val="0"/>
          <w:w w:val="100"/>
          <w:position w:val="0"/>
          <w:shd w:val="clear" w:color="auto" w:fill="auto"/>
          <w:lang w:val="en-US" w:eastAsia="en-US" w:bidi="en-US"/>
        </w:rPr>
        <w:t>Antiquities of the Chr. Church,</w:t>
      </w:r>
      <w:r>
        <w:rPr>
          <w:rFonts w:ascii="Times New Roman" w:eastAsia="Times New Roman" w:hAnsi="Times New Roman" w:cs="Times New Roman"/>
          <w:color w:val="000000"/>
          <w:spacing w:val="0"/>
          <w:w w:val="100"/>
          <w:position w:val="0"/>
          <w:shd w:val="clear" w:color="auto" w:fill="auto"/>
          <w:lang w:val="en-US" w:eastAsia="en-US" w:bidi="en-US"/>
        </w:rPr>
        <w:t xml:space="preserve"> bk. xii. c. 4, xv. c. 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term has supplied the Irish language with its term for a kiss, </w:t>
      </w:r>
      <w:r>
        <w:rPr>
          <w:rFonts w:ascii="Times New Roman" w:eastAsia="Times New Roman" w:hAnsi="Times New Roman" w:cs="Times New Roman"/>
          <w:i/>
          <w:iCs/>
          <w:color w:val="000000"/>
          <w:spacing w:val="0"/>
          <w:w w:val="100"/>
          <w:position w:val="0"/>
          <w:shd w:val="clear" w:color="auto" w:fill="auto"/>
          <w:lang w:val="en-US" w:eastAsia="en-US" w:bidi="en-US"/>
        </w:rPr>
        <w:t>pôg,</w:t>
      </w:r>
      <w:r>
        <w:rPr>
          <w:rFonts w:ascii="Times New Roman" w:eastAsia="Times New Roman" w:hAnsi="Times New Roman" w:cs="Times New Roman"/>
          <w:color w:val="000000"/>
          <w:spacing w:val="0"/>
          <w:w w:val="100"/>
          <w:position w:val="0"/>
          <w:shd w:val="clear" w:color="auto" w:fill="auto"/>
          <w:lang w:val="en-US" w:eastAsia="en-US" w:bidi="en-US"/>
        </w:rPr>
        <w:t xml:space="preserve"> Welsh </w:t>
      </w:r>
      <w:r>
        <w:rPr>
          <w:rFonts w:ascii="Times New Roman" w:eastAsia="Times New Roman" w:hAnsi="Times New Roman" w:cs="Times New Roman"/>
          <w:i/>
          <w:iCs/>
          <w:color w:val="000000"/>
          <w:spacing w:val="0"/>
          <w:w w:val="100"/>
          <w:position w:val="0"/>
          <w:shd w:val="clear" w:color="auto" w:fill="auto"/>
          <w:lang w:val="en-US" w:eastAsia="en-US" w:bidi="en-US"/>
        </w:rPr>
        <w:t>poc;</w:t>
      </w:r>
      <w:r>
        <w:rPr>
          <w:rFonts w:ascii="Times New Roman" w:eastAsia="Times New Roman" w:hAnsi="Times New Roman" w:cs="Times New Roman"/>
          <w:color w:val="000000"/>
          <w:spacing w:val="0"/>
          <w:w w:val="100"/>
          <w:position w:val="0"/>
          <w:shd w:val="clear" w:color="auto" w:fill="auto"/>
          <w:lang w:val="en-US" w:eastAsia="en-US" w:bidi="en-US"/>
        </w:rPr>
        <w:t xml:space="preserve"> see Rhys, </w:t>
      </w:r>
      <w:r>
        <w:rPr>
          <w:rFonts w:ascii="Times New Roman" w:eastAsia="Times New Roman" w:hAnsi="Times New Roman" w:cs="Times New Roman"/>
          <w:i/>
          <w:iCs/>
          <w:color w:val="000000"/>
          <w:spacing w:val="0"/>
          <w:w w:val="100"/>
          <w:position w:val="0"/>
          <w:shd w:val="clear" w:color="auto" w:fill="auto"/>
          <w:lang w:val="fr-FR" w:eastAsia="fr-FR" w:bidi="fr-FR"/>
        </w:rPr>
        <w:t>Revue Celtique,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 43.</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Congreve’s </w:t>
      </w:r>
      <w:r>
        <w:rPr>
          <w:rFonts w:ascii="Times New Roman" w:eastAsia="Times New Roman" w:hAnsi="Times New Roman" w:cs="Times New Roman"/>
          <w:i/>
          <w:iCs/>
          <w:color w:val="000000"/>
          <w:spacing w:val="0"/>
          <w:w w:val="100"/>
          <w:position w:val="0"/>
          <w:shd w:val="clear" w:color="auto" w:fill="auto"/>
          <w:lang w:val="en-US" w:eastAsia="en-US" w:bidi="en-US"/>
        </w:rPr>
        <w:t>Way of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act iii.</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Grey, </w:t>
      </w:r>
      <w:r>
        <w:rPr>
          <w:rFonts w:ascii="Times New Roman" w:eastAsia="Times New Roman" w:hAnsi="Times New Roman" w:cs="Times New Roman"/>
          <w:i/>
          <w:iCs/>
          <w:color w:val="000000"/>
          <w:spacing w:val="0"/>
          <w:w w:val="100"/>
          <w:position w:val="0"/>
          <w:shd w:val="clear" w:color="auto" w:fill="auto"/>
          <w:lang w:val="en-US" w:eastAsia="en-US" w:bidi="en-US"/>
        </w:rPr>
        <w:t>Journals,</w:t>
      </w:r>
      <w:r>
        <w:rPr>
          <w:rFonts w:ascii="Times New Roman" w:eastAsia="Times New Roman" w:hAnsi="Times New Roman" w:cs="Times New Roman"/>
          <w:color w:val="000000"/>
          <w:spacing w:val="0"/>
          <w:w w:val="100"/>
          <w:position w:val="0"/>
          <w:shd w:val="clear" w:color="auto" w:fill="auto"/>
          <w:lang w:val="en-US" w:eastAsia="en-US" w:bidi="en-US"/>
        </w:rPr>
        <w:t xml:space="preserve"> ii. 255.</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A. Taylor, </w:t>
      </w:r>
      <w:r>
        <w:rPr>
          <w:rFonts w:ascii="Times New Roman" w:eastAsia="Times New Roman" w:hAnsi="Times New Roman" w:cs="Times New Roman"/>
          <w:i/>
          <w:iCs/>
          <w:color w:val="000000"/>
          <w:spacing w:val="0"/>
          <w:w w:val="100"/>
          <w:position w:val="0"/>
          <w:shd w:val="clear" w:color="auto" w:fill="auto"/>
          <w:lang w:val="en-US" w:eastAsia="en-US" w:bidi="en-US"/>
        </w:rPr>
        <w:t>New Zealand,</w:t>
      </w:r>
      <w:r>
        <w:rPr>
          <w:rFonts w:ascii="Times New Roman" w:eastAsia="Times New Roman" w:hAnsi="Times New Roman" w:cs="Times New Roman"/>
          <w:color w:val="000000"/>
          <w:spacing w:val="0"/>
          <w:w w:val="100"/>
          <w:position w:val="0"/>
          <w:shd w:val="clear" w:color="auto" w:fill="auto"/>
          <w:lang w:val="en-US" w:eastAsia="en-US" w:bidi="en-US"/>
        </w:rPr>
        <w:t xml:space="preserve"> p. 221.</w:t>
      </w:r>
    </w:p>
    <w:p>
      <w:pPr>
        <w:pStyle w:val="Style7"/>
        <w:keepNext w:val="0"/>
        <w:keepLines w:val="0"/>
        <w:widowControl w:val="0"/>
        <w:shd w:val="clear" w:color="auto" w:fill="auto"/>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See the Egyptian bow with one hand to the knee ; Wilkinson, </w:t>
      </w:r>
      <w:r>
        <w:rPr>
          <w:rFonts w:ascii="Times New Roman" w:eastAsia="Times New Roman" w:hAnsi="Times New Roman" w:cs="Times New Roman"/>
          <w:i/>
          <w:iCs/>
          <w:color w:val="000000"/>
          <w:spacing w:val="0"/>
          <w:w w:val="100"/>
          <w:position w:val="0"/>
          <w:shd w:val="clear" w:color="auto" w:fill="auto"/>
          <w:lang w:val="en-US" w:eastAsia="en-US" w:bidi="en-US"/>
        </w:rPr>
        <w:t>Anc. Eg.</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S. Wells Williams, </w:t>
      </w:r>
      <w:r>
        <w:rPr>
          <w:rFonts w:ascii="Times New Roman" w:eastAsia="Times New Roman" w:hAnsi="Times New Roman" w:cs="Times New Roman"/>
          <w:i/>
          <w:iCs/>
          <w:color w:val="000000"/>
          <w:spacing w:val="0"/>
          <w:w w:val="100"/>
          <w:position w:val="0"/>
          <w:shd w:val="clear" w:color="auto" w:fill="auto"/>
          <w:lang w:val="en-US" w:eastAsia="en-US" w:bidi="en-US"/>
        </w:rPr>
        <w:t>Middle Kingdom,</w:t>
      </w:r>
      <w:r>
        <w:rPr>
          <w:rFonts w:ascii="Times New Roman" w:eastAsia="Times New Roman" w:hAnsi="Times New Roman" w:cs="Times New Roman"/>
          <w:color w:val="000000"/>
          <w:spacing w:val="0"/>
          <w:w w:val="100"/>
          <w:position w:val="0"/>
          <w:shd w:val="clear" w:color="auto" w:fill="auto"/>
          <w:lang w:val="en-US" w:eastAsia="en-US" w:bidi="en-US"/>
        </w:rPr>
        <w:t xml:space="preserve"> i. 801.</w:t>
      </w:r>
    </w:p>
    <w:p>
      <w:pPr>
        <w:pStyle w:val="Style7"/>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See references to these customs in Tylor, </w:t>
      </w:r>
      <w:r>
        <w:rPr>
          <w:rFonts w:ascii="Times New Roman" w:eastAsia="Times New Roman" w:hAnsi="Times New Roman" w:cs="Times New Roman"/>
          <w:i/>
          <w:iCs/>
          <w:color w:val="000000"/>
          <w:spacing w:val="0"/>
          <w:w w:val="100"/>
          <w:position w:val="0"/>
          <w:shd w:val="clear" w:color="auto" w:fill="auto"/>
          <w:lang w:val="en-US" w:eastAsia="en-US" w:bidi="en-US"/>
        </w:rPr>
        <w:t>Early History of Mankind,</w:t>
      </w:r>
      <w:r>
        <w:rPr>
          <w:rFonts w:ascii="Times New Roman" w:eastAsia="Times New Roman" w:hAnsi="Times New Roman" w:cs="Times New Roman"/>
          <w:color w:val="000000"/>
          <w:spacing w:val="0"/>
          <w:w w:val="100"/>
          <w:position w:val="0"/>
          <w:shd w:val="clear" w:color="auto" w:fill="auto"/>
          <w:lang w:val="en-US" w:eastAsia="en-US" w:bidi="en-US"/>
        </w:rPr>
        <w:t xml:space="preserve"> ch. iii.</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Shway Yoe, </w:t>
      </w:r>
      <w:r>
        <w:rPr>
          <w:rFonts w:ascii="Times New Roman" w:eastAsia="Times New Roman" w:hAnsi="Times New Roman" w:cs="Times New Roman"/>
          <w:i/>
          <w:iCs/>
          <w:color w:val="000000"/>
          <w:spacing w:val="0"/>
          <w:w w:val="100"/>
          <w:position w:val="0"/>
          <w:shd w:val="clear" w:color="auto" w:fill="auto"/>
          <w:lang w:val="en-US" w:eastAsia="en-US" w:bidi="en-US"/>
        </w:rPr>
        <w:t>The Burman,</w:t>
      </w:r>
      <w:r>
        <w:rPr>
          <w:rFonts w:ascii="Times New Roman" w:eastAsia="Times New Roman" w:hAnsi="Times New Roman" w:cs="Times New Roman"/>
          <w:color w:val="000000"/>
          <w:spacing w:val="0"/>
          <w:w w:val="100"/>
          <w:position w:val="0"/>
          <w:shd w:val="clear" w:color="auto" w:fill="auto"/>
          <w:lang w:val="en-US" w:eastAsia="en-US" w:bidi="en-US"/>
        </w:rPr>
        <w:t xml:space="preserve"> ii. 158, 205.</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See Tylor in </w:t>
      </w:r>
      <w:r>
        <w:rPr>
          <w:rFonts w:ascii="Times New Roman" w:eastAsia="Times New Roman" w:hAnsi="Times New Roman" w:cs="Times New Roman"/>
          <w:i/>
          <w:iCs/>
          <w:color w:val="000000"/>
          <w:spacing w:val="0"/>
          <w:w w:val="100"/>
          <w:position w:val="0"/>
          <w:shd w:val="clear" w:color="auto" w:fill="auto"/>
          <w:lang w:val="en-US" w:eastAsia="en-US" w:bidi="en-US"/>
        </w:rPr>
        <w:t>Macmillan's Mag.</w:t>
      </w:r>
      <w:r>
        <w:rPr>
          <w:rFonts w:ascii="Times New Roman" w:eastAsia="Times New Roman" w:hAnsi="Times New Roman" w:cs="Times New Roman"/>
          <w:color w:val="000000"/>
          <w:spacing w:val="0"/>
          <w:w w:val="100"/>
          <w:position w:val="0"/>
          <w:shd w:val="clear" w:color="auto" w:fill="auto"/>
          <w:lang w:val="en-US" w:eastAsia="en-US" w:bidi="en-US"/>
        </w:rPr>
        <w:t xml:space="preserve"> (May 1882), p. 76.</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Lane, </w:t>
      </w:r>
      <w:r>
        <w:rPr>
          <w:rFonts w:ascii="Times New Roman" w:eastAsia="Times New Roman" w:hAnsi="Times New Roman" w:cs="Times New Roman"/>
          <w:i/>
          <w:iCs/>
          <w:color w:val="000000"/>
          <w:spacing w:val="0"/>
          <w:w w:val="100"/>
          <w:position w:val="0"/>
          <w:shd w:val="clear" w:color="auto" w:fill="auto"/>
          <w:lang w:val="en-US" w:eastAsia="en-US" w:bidi="en-US"/>
        </w:rPr>
        <w:t>Mod. Eg.</w:t>
      </w:r>
      <w:r>
        <w:rPr>
          <w:rFonts w:ascii="Times New Roman" w:eastAsia="Times New Roman" w:hAnsi="Times New Roman" w:cs="Times New Roman"/>
          <w:color w:val="000000"/>
          <w:spacing w:val="0"/>
          <w:w w:val="100"/>
          <w:position w:val="0"/>
          <w:shd w:val="clear" w:color="auto" w:fill="auto"/>
          <w:lang w:val="en-US" w:eastAsia="en-US" w:bidi="en-US"/>
        </w:rPr>
        <w:t xml:space="preserve"> i. 219.</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Jean de </w:t>
      </w:r>
      <w:r>
        <w:rPr>
          <w:rFonts w:ascii="Times New Roman" w:eastAsia="Times New Roman" w:hAnsi="Times New Roman" w:cs="Times New Roman"/>
          <w:color w:val="000000"/>
          <w:spacing w:val="0"/>
          <w:w w:val="100"/>
          <w:position w:val="0"/>
          <w:shd w:val="clear" w:color="auto" w:fill="auto"/>
          <w:lang w:val="en-US" w:eastAsia="en-US" w:bidi="en-US"/>
        </w:rPr>
        <w:t>Lery, part ii. p. 204.</w:t>
      </w:r>
    </w:p>
    <w:p>
      <w:pPr>
        <w:pStyle w:val="Style7"/>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Magyar, </w:t>
      </w:r>
      <w:r>
        <w:rPr>
          <w:rFonts w:ascii="Times New Roman" w:eastAsia="Times New Roman" w:hAnsi="Times New Roman" w:cs="Times New Roman"/>
          <w:i/>
          <w:iCs/>
          <w:color w:val="000000"/>
          <w:spacing w:val="0"/>
          <w:w w:val="100"/>
          <w:position w:val="0"/>
          <w:shd w:val="clear" w:color="auto" w:fill="auto"/>
          <w:lang w:val="de-DE" w:eastAsia="de-DE" w:bidi="de-DE"/>
        </w:rPr>
        <w:t xml:space="preserve">Reise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Süd-Afrika.</w:t>
      </w:r>
    </w:p>
    <w:p>
      <w:pPr>
        <w:widowControl w:val="0"/>
        <w:spacing w:line="1" w:lineRule="exact"/>
      </w:pPr>
    </w:p>
    <w:sectPr>
      <w:footnotePr>
        <w:pos w:val="pageBottom"/>
        <w:numFmt w:val="decimal"/>
        <w:numRestart w:val="continuous"/>
      </w:footnotePr>
      <w:type w:val="continuous"/>
      <w:pgSz w:w="12240" w:h="15840"/>
      <w:pgMar w:top="868" w:left="707" w:right="1108" w:bottom="5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2)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