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westwards into the basin of the Yssel, from whence they drove the Frankish Salii into Batavia. In the following centuries we find them in possession of the whole of the basin of the Ems, except the coast district, while that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all its tributaries belonged to them as far south as the Diemel, where they bordered on the Hessian Franks, the ancient Chatti. The conquest of the Boructuari who dwelt between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Ruhr marks the extent of their progress towards the south-west. This took place shortly before the end of the 7th century. They frequently came into conflict with the Franks and on several occasions had to submit to their supremacy, notably after their defeat by Clothaire I. in 553. No thorough conquest was, however, carried out until the time of Charlemagne, who, between the years 772 and 785, annexed the whole region as far as the Elbe, destroying in 772 the Irminsul, their great sanctuary, 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Marsberg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Diemel. Up to this time they had remained entirely heathen. In the 8th century and later we find the Saxons divided into three geographical districts known as Westfalahi (a name preserved in Westphalia), Angrarii and Ostfalahi, each of which had in several respects special customs of its own. They were ruled by a number of independent princes, but it is said that they had a national council which met annually at a place called Marklo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At the beginning of the following century Charles also conquered the Saxons known as Nordalbingi in western Holstein, a district which had perhaps been occupied by a southward movement from the original home of the tribe.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doubtful how far the Saxons who invaded Britain were really distinct from the Angli, for all their affinities both in language and custom are with the latter and not with the Saxons (Old Saxons) of the continent. During the 5th century we hear also of Saxon settlements on the coasts of Gaul. The most important were those at the mouth of the Loire founded in the time of Childeric, Clovis’s father, and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Bayeux,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a district which remained in their possession until towards the close of the 6th century. From the 6th century onwards, however, we hear practically nothing of the Saxons as a seafaring people. Almost all the southern coast of the North Sea bad now come into the possession of the Frisians, and one can hardly help concluding that most of the maritime Saxons had either volun</w:t>
        <w:softHyphen/>
        <w:t>tarily or by conquest become incorporated in that kingdom.</w:t>
      </w:r>
    </w:p>
    <w:p>
      <w:pPr>
        <w:pStyle w:val="Style3"/>
        <w:keepNext w:val="0"/>
        <w:keepLines w:val="0"/>
        <w:widowControl w:val="0"/>
        <w:shd w:val="clear" w:color="auto" w:fill="auto"/>
        <w:tabs>
          <w:tab w:pos="384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Ptolemy ii. 11; Eutropius ix. 21; Zosimus iii. 6; Ammianus Marcellinus xxvi. 4. 5, xxvii. 8. 5, xxviii. 2. 12, 7. 8, xxx. 5. 1 and 4; </w:t>
      </w:r>
      <w:r>
        <w:rPr>
          <w:rFonts w:ascii="Times New Roman" w:eastAsia="Times New Roman" w:hAnsi="Times New Roman" w:cs="Times New Roman"/>
          <w:i/>
          <w:iCs/>
          <w:color w:val="000000"/>
          <w:spacing w:val="0"/>
          <w:w w:val="100"/>
          <w:position w:val="0"/>
          <w:shd w:val="clear" w:color="auto" w:fill="auto"/>
          <w:lang w:val="en-US" w:eastAsia="en-US" w:bidi="en-US"/>
        </w:rPr>
        <w:t>Notitia dignitatum;</w:t>
      </w:r>
      <w:r>
        <w:rPr>
          <w:rFonts w:ascii="Times New Roman" w:eastAsia="Times New Roman" w:hAnsi="Times New Roman" w:cs="Times New Roman"/>
          <w:color w:val="000000"/>
          <w:spacing w:val="0"/>
          <w:w w:val="100"/>
          <w:position w:val="0"/>
          <w:shd w:val="clear" w:color="auto" w:fill="auto"/>
          <w:lang w:val="en-US" w:eastAsia="en-US" w:bidi="en-US"/>
        </w:rPr>
        <w:t xml:space="preserve"> Gregory of Tours, </w:t>
      </w:r>
      <w:r>
        <w:rPr>
          <w:rFonts w:ascii="Times New Roman" w:eastAsia="Times New Roman" w:hAnsi="Times New Roman" w:cs="Times New Roman"/>
          <w:i/>
          <w:iCs/>
          <w:color w:val="000000"/>
          <w:spacing w:val="0"/>
          <w:w w:val="100"/>
          <w:position w:val="0"/>
          <w:shd w:val="clear" w:color="auto" w:fill="auto"/>
          <w:lang w:val="en-US" w:eastAsia="en-US" w:bidi="en-US"/>
        </w:rPr>
        <w:t>Historia Francorum,</w:t>
      </w:r>
      <w:r>
        <w:rPr>
          <w:rFonts w:ascii="Times New Roman" w:eastAsia="Times New Roman" w:hAnsi="Times New Roman" w:cs="Times New Roman"/>
          <w:color w:val="000000"/>
          <w:spacing w:val="0"/>
          <w:w w:val="100"/>
          <w:position w:val="0"/>
          <w:shd w:val="clear" w:color="auto" w:fill="auto"/>
          <w:lang w:val="en-US" w:eastAsia="en-US" w:bidi="en-US"/>
        </w:rPr>
        <w:t xml:space="preserve"> ii. 19, iv. 10.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 v. </w:t>
      </w:r>
      <w:r>
        <w:rPr>
          <w:rFonts w:ascii="Times New Roman" w:eastAsia="Times New Roman" w:hAnsi="Times New Roman" w:cs="Times New Roman"/>
          <w:color w:val="000000"/>
          <w:spacing w:val="0"/>
          <w:w w:val="100"/>
          <w:position w:val="0"/>
          <w:shd w:val="clear" w:color="auto" w:fill="auto"/>
          <w:lang w:val="en-US" w:eastAsia="en-US" w:bidi="en-US"/>
        </w:rPr>
        <w:t xml:space="preserve">27, x. 9; Bede, </w:t>
      </w:r>
      <w:r>
        <w:rPr>
          <w:rFonts w:ascii="Times New Roman" w:eastAsia="Times New Roman" w:hAnsi="Times New Roman" w:cs="Times New Roman"/>
          <w:i/>
          <w:iCs/>
          <w:color w:val="000000"/>
          <w:spacing w:val="0"/>
          <w:w w:val="100"/>
          <w:position w:val="0"/>
          <w:shd w:val="clear" w:color="auto" w:fill="auto"/>
          <w:lang w:val="en-US" w:eastAsia="en-US" w:bidi="en-US"/>
        </w:rPr>
        <w:t>Hist. Eccl.</w:t>
      </w:r>
      <w:r>
        <w:rPr>
          <w:rFonts w:ascii="Times New Roman" w:eastAsia="Times New Roman" w:hAnsi="Times New Roman" w:cs="Times New Roman"/>
          <w:color w:val="000000"/>
          <w:spacing w:val="0"/>
          <w:w w:val="100"/>
          <w:position w:val="0"/>
          <w:shd w:val="clear" w:color="auto" w:fill="auto"/>
          <w:lang w:val="en-US" w:eastAsia="en-US" w:bidi="en-US"/>
        </w:rPr>
        <w:t xml:space="preserve"> v. 10 ff.;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hd w:val="clear" w:color="auto" w:fill="auto"/>
          <w:lang w:val="en-US" w:eastAsia="en-US" w:bidi="en-US"/>
        </w:rPr>
        <w:t>Einhardi; Translatio S. Alexandri;</w:t>
      </w:r>
      <w:r>
        <w:rPr>
          <w:rFonts w:ascii="Times New Roman" w:eastAsia="Times New Roman" w:hAnsi="Times New Roman" w:cs="Times New Roman"/>
          <w:color w:val="000000"/>
          <w:spacing w:val="0"/>
          <w:w w:val="100"/>
          <w:position w:val="0"/>
          <w:shd w:val="clear" w:color="auto" w:fill="auto"/>
          <w:lang w:val="en-US" w:eastAsia="en-US" w:bidi="en-US"/>
        </w:rPr>
        <w:t xml:space="preserve"> Hucbald, </w:t>
      </w:r>
      <w:r>
        <w:rPr>
          <w:rFonts w:ascii="Times New Roman" w:eastAsia="Times New Roman" w:hAnsi="Times New Roman" w:cs="Times New Roman"/>
          <w:i/>
          <w:iCs/>
          <w:color w:val="000000"/>
          <w:spacing w:val="0"/>
          <w:w w:val="100"/>
          <w:position w:val="0"/>
          <w:shd w:val="clear" w:color="auto" w:fill="auto"/>
          <w:lang w:val="en-US" w:eastAsia="en-US" w:bidi="en-US"/>
        </w:rPr>
        <w:t>Vita</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Lebuini;</w:t>
      </w:r>
      <w:r>
        <w:rPr>
          <w:rFonts w:ascii="Times New Roman" w:eastAsia="Times New Roman" w:hAnsi="Times New Roman" w:cs="Times New Roman"/>
          <w:color w:val="000000"/>
          <w:spacing w:val="0"/>
          <w:w w:val="100"/>
          <w:position w:val="0"/>
          <w:shd w:val="clear" w:color="auto" w:fill="auto"/>
          <w:lang w:val="en-US" w:eastAsia="en-US" w:bidi="en-US"/>
        </w:rPr>
        <w:t xml:space="preserve"> Widukind, </w:t>
      </w:r>
      <w:r>
        <w:rPr>
          <w:rFonts w:ascii="Times New Roman" w:eastAsia="Times New Roman" w:hAnsi="Times New Roman" w:cs="Times New Roman"/>
          <w:i/>
          <w:iCs/>
          <w:color w:val="000000"/>
          <w:spacing w:val="0"/>
          <w:w w:val="100"/>
          <w:position w:val="0"/>
          <w:shd w:val="clear" w:color="auto" w:fill="auto"/>
          <w:lang w:val="en-US" w:eastAsia="en-US" w:bidi="en-US"/>
        </w:rPr>
        <w:t>Res Gestae Saxonicae,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I ff.</w:t>
        <w:tab/>
      </w:r>
      <w:r>
        <w:rPr>
          <w:rFonts w:ascii="Times New Roman" w:eastAsia="Times New Roman" w:hAnsi="Times New Roman" w:cs="Times New Roman"/>
          <w:color w:val="000000"/>
          <w:spacing w:val="0"/>
          <w:w w:val="100"/>
          <w:position w:val="0"/>
          <w:shd w:val="clear" w:color="auto" w:fill="auto"/>
          <w:lang w:val="fr-FR" w:eastAsia="fr-FR" w:bidi="fr-FR"/>
        </w:rPr>
        <w:t xml:space="preserve">(F. G. </w:t>
      </w:r>
      <w:r>
        <w:rPr>
          <w:rFonts w:ascii="Times New Roman" w:eastAsia="Times New Roman" w:hAnsi="Times New Roman" w:cs="Times New Roman"/>
          <w:color w:val="000000"/>
          <w:spacing w:val="0"/>
          <w:w w:val="100"/>
          <w:position w:val="0"/>
          <w:shd w:val="clear" w:color="auto" w:fill="auto"/>
          <w:lang w:val="en-US" w:eastAsia="en-US" w:bidi="en-US"/>
        </w:rPr>
        <w:t>M. B.)</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SAXONY, a kingdom of Germany, ranking among the con</w:t>
        <w:softHyphen/>
        <w:t xml:space="preserve">stituent states of the empire, fifth in area, third in population and first in density of population, bounded on the S. by Bohemia, on the W. by Bavaria and the Thuringian states and on the W., N. and E. by Prussia. Its frontiers have a circuit of 760 m. and, with the exception of the two small exclaves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Ziegelheim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Saxe-Altenburg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Liebschwitz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border of the princi</w:t>
        <w:softHyphen/>
        <w:t>pality of Reuss, it forms a compact whole of a triangular shape, its base extending from N.E. to S.W., and its apex pointing N.W. Its greatest length is 130 m.; its greatest breadth 93 m., and the total area is 5787 sq. m. Except in the south, towards Bohemia, where the Erzgebirge forms at once the limit of the kingdom and of the empire, the boundaries are entirely political.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 xml:space="preserve">Saxony belongs almost entirely to the central mountain region of Germany, only the districts along the north border and around Leipzig descending into the great north-European plain. The average elevation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country, however, is not great, and it is more properly described as hilly than as mountainous. The chief mountain range is the Erzgebirge, stretching for 90 m. along the south border, and reaching in the Fichtelbergs (3979 ft. and 3953 ft.) the highest elevation in the kingdom. The west and south-west half of Saxony is more or less occupied by the ramifications and subsidiary groups of this range, one of which is known from its position as the Central Saxon chain, and another lower group still farther north as the Oschatz group. The south-east angle of Saxony is occupied by the mountains of Upper Lusatia (highest summit 2600 ft.), which form the link between the Erzgebirge and </w:t>
      </w:r>
      <w:r>
        <w:rPr>
          <w:rFonts w:ascii="Times New Roman" w:eastAsia="Times New Roman" w:hAnsi="Times New Roman" w:cs="Times New Roman"/>
          <w:color w:val="000000"/>
          <w:spacing w:val="0"/>
          <w:w w:val="100"/>
          <w:position w:val="0"/>
          <w:shd w:val="clear" w:color="auto" w:fill="auto"/>
          <w:lang w:val="de-DE" w:eastAsia="de-DE" w:bidi="de-DE"/>
        </w:rPr>
        <w:t>Riesenge</w:t>
        <w:softHyphen/>
        <w:t xml:space="preserve">birge </w:t>
      </w:r>
      <w:r>
        <w:rPr>
          <w:rFonts w:ascii="Times New Roman" w:eastAsia="Times New Roman" w:hAnsi="Times New Roman" w:cs="Times New Roman"/>
          <w:color w:val="000000"/>
          <w:spacing w:val="0"/>
          <w:w w:val="100"/>
          <w:position w:val="0"/>
          <w:shd w:val="clear" w:color="auto" w:fill="auto"/>
          <w:lang w:val="en-US" w:eastAsia="en-US" w:bidi="en-US"/>
        </w:rPr>
        <w:t>in the great Sudetic chain. North-west from this group, and along both banks of the Elbe, which divides it from the Erzgebirge,</w:t>
      </w:r>
    </w:p>
    <w:p>
      <w:pPr>
        <w:pStyle w:val="Style3"/>
        <w:keepNext w:val="0"/>
        <w:keepLines w:val="0"/>
        <w:widowControl w:val="0"/>
        <w:shd w:val="clear" w:color="auto" w:fill="auto"/>
        <w:tabs>
          <w:tab w:pos="493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extends the picturesque mountain region known as the Saxon Switzerland. The action of water and ice upon the soft sandstone of which the hills here are chiefly composed has produced deep gorges and isolated fantastic peaks, which, however, though both beautiful and interesting, by no means recall the characteristics of Swiss scenery. The highest summit attains a height of 1830 ft.; but the more interesting peaks, as the Lilienstein, </w:t>
      </w:r>
      <w:r>
        <w:rPr>
          <w:rFonts w:ascii="Times New Roman" w:eastAsia="Times New Roman" w:hAnsi="Times New Roman" w:cs="Times New Roman"/>
          <w:color w:val="000000"/>
          <w:spacing w:val="0"/>
          <w:w w:val="100"/>
          <w:position w:val="0"/>
          <w:shd w:val="clear" w:color="auto" w:fill="auto"/>
          <w:lang w:val="de-DE" w:eastAsia="de-DE" w:bidi="de-DE"/>
        </w:rPr>
        <w:t xml:space="preserve">Königstein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Bastei, </w:t>
      </w:r>
      <w:r>
        <w:rPr>
          <w:rFonts w:ascii="Times New Roman" w:eastAsia="Times New Roman" w:hAnsi="Times New Roman" w:cs="Times New Roman"/>
          <w:color w:val="000000"/>
          <w:spacing w:val="0"/>
          <w:w w:val="100"/>
          <w:position w:val="0"/>
          <w:shd w:val="clear" w:color="auto" w:fill="auto"/>
          <w:lang w:val="en-US" w:eastAsia="en-US" w:bidi="en-US"/>
        </w:rPr>
        <w:t xml:space="preserve">are lower. With the trifling exception of the south-east of Bautzen, which sends its waters by the Neisse to the Oder, Saxony lies wholly in the basin of the Elbe, which has a navigable course of 72 m. from south-east to north-west through the kingdom. Comparatively few of the numerous smaller streams of Saxony flow directly to the Elbe, and the larger tributaries only join it beyond the Saxon borders. The </w:t>
      </w:r>
      <w:r>
        <w:rPr>
          <w:rFonts w:ascii="Times New Roman" w:eastAsia="Times New Roman" w:hAnsi="Times New Roman" w:cs="Times New Roman"/>
          <w:color w:val="000000"/>
          <w:spacing w:val="0"/>
          <w:w w:val="100"/>
          <w:position w:val="0"/>
          <w:shd w:val="clear" w:color="auto" w:fill="auto"/>
          <w:lang w:val="de-DE" w:eastAsia="de-DE" w:bidi="de-DE"/>
        </w:rPr>
        <w:t xml:space="preserve">Mulde, </w:t>
      </w:r>
      <w:r>
        <w:rPr>
          <w:rFonts w:ascii="Times New Roman" w:eastAsia="Times New Roman" w:hAnsi="Times New Roman" w:cs="Times New Roman"/>
          <w:color w:val="000000"/>
          <w:spacing w:val="0"/>
          <w:w w:val="100"/>
          <w:position w:val="0"/>
          <w:shd w:val="clear" w:color="auto" w:fill="auto"/>
          <w:lang w:val="en-US" w:eastAsia="en-US" w:bidi="en-US"/>
        </w:rPr>
        <w:t xml:space="preserve">formed of two branches, is the second river of Saxony; others are the Black </w:t>
      </w:r>
      <w:r>
        <w:rPr>
          <w:rFonts w:ascii="Times New Roman" w:eastAsia="Times New Roman" w:hAnsi="Times New Roman" w:cs="Times New Roman"/>
          <w:color w:val="000000"/>
          <w:spacing w:val="0"/>
          <w:w w:val="100"/>
          <w:position w:val="0"/>
          <w:shd w:val="clear" w:color="auto" w:fill="auto"/>
          <w:lang w:val="de-DE" w:eastAsia="de-DE" w:bidi="de-DE"/>
        </w:rPr>
        <w:t xml:space="preserve">Elster, </w:t>
      </w:r>
      <w:r>
        <w:rPr>
          <w:rFonts w:ascii="Times New Roman" w:eastAsia="Times New Roman" w:hAnsi="Times New Roman" w:cs="Times New Roman"/>
          <w:color w:val="000000"/>
          <w:spacing w:val="0"/>
          <w:w w:val="100"/>
          <w:position w:val="0"/>
          <w:shd w:val="clear" w:color="auto" w:fill="auto"/>
          <w:lang w:val="en-US" w:eastAsia="en-US" w:bidi="en-US"/>
        </w:rPr>
        <w:t xml:space="preserve">the White </w:t>
      </w:r>
      <w:r>
        <w:rPr>
          <w:rFonts w:ascii="Times New Roman" w:eastAsia="Times New Roman" w:hAnsi="Times New Roman" w:cs="Times New Roman"/>
          <w:color w:val="000000"/>
          <w:spacing w:val="0"/>
          <w:w w:val="100"/>
          <w:position w:val="0"/>
          <w:shd w:val="clear" w:color="auto" w:fill="auto"/>
          <w:lang w:val="de-DE" w:eastAsia="de-DE" w:bidi="de-DE"/>
        </w:rPr>
        <w:t xml:space="preserve">Elster, </w:t>
      </w:r>
      <w:r>
        <w:rPr>
          <w:rFonts w:ascii="Times New Roman" w:eastAsia="Times New Roman" w:hAnsi="Times New Roman" w:cs="Times New Roman"/>
          <w:color w:val="000000"/>
          <w:spacing w:val="0"/>
          <w:w w:val="100"/>
          <w:position w:val="0"/>
          <w:shd w:val="clear" w:color="auto" w:fill="auto"/>
          <w:lang w:val="en-US" w:eastAsia="en-US" w:bidi="en-US"/>
        </w:rPr>
        <w:t xml:space="preserve">the Pleisse and the Spree. There are no lakes of any size, but mineral springs are very abundant. The best known is at Bad </w:t>
      </w:r>
      <w:r>
        <w:rPr>
          <w:rFonts w:ascii="Times New Roman" w:eastAsia="Times New Roman" w:hAnsi="Times New Roman" w:cs="Times New Roman"/>
          <w:color w:val="000000"/>
          <w:spacing w:val="0"/>
          <w:w w:val="100"/>
          <w:position w:val="0"/>
          <w:shd w:val="clear" w:color="auto" w:fill="auto"/>
          <w:lang w:val="de-DE" w:eastAsia="de-DE" w:bidi="de-DE"/>
        </w:rPr>
        <w:t xml:space="preserve">Elster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de-DE" w:eastAsia="de-DE" w:bidi="de-DE"/>
        </w:rPr>
        <w:t>Vogtland.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 xml:space="preserve">—The climate of Saxony is generally healthy. It is mildest in the valleys of the Elbe, </w:t>
      </w:r>
      <w:r>
        <w:rPr>
          <w:rFonts w:ascii="Times New Roman" w:eastAsia="Times New Roman" w:hAnsi="Times New Roman" w:cs="Times New Roman"/>
          <w:color w:val="000000"/>
          <w:spacing w:val="0"/>
          <w:w w:val="100"/>
          <w:position w:val="0"/>
          <w:shd w:val="clear" w:color="auto" w:fill="auto"/>
          <w:lang w:val="de-DE" w:eastAsia="de-DE" w:bidi="de-DE"/>
        </w:rPr>
        <w:t xml:space="preserve">Mulde </w:t>
      </w:r>
      <w:r>
        <w:rPr>
          <w:rFonts w:ascii="Times New Roman" w:eastAsia="Times New Roman" w:hAnsi="Times New Roman" w:cs="Times New Roman"/>
          <w:color w:val="000000"/>
          <w:spacing w:val="0"/>
          <w:w w:val="100"/>
          <w:position w:val="0"/>
          <w:shd w:val="clear" w:color="auto" w:fill="auto"/>
          <w:lang w:val="en-US" w:eastAsia="en-US" w:bidi="en-US"/>
        </w:rPr>
        <w:t xml:space="preserve">and Pleisse and severest in the Erzgebirge, where the district near Johanngeorgenstadt is known as Saxon Siberia. The average temperature, like that of central Germany as a whole, varies from 48° to 50° </w:t>
      </w:r>
      <w:r>
        <w:rPr>
          <w:rFonts w:ascii="Times New Roman" w:eastAsia="Times New Roman" w:hAnsi="Times New Roman" w:cs="Times New Roman"/>
          <w:color w:val="000000"/>
          <w:spacing w:val="0"/>
          <w:w w:val="100"/>
          <w:position w:val="0"/>
          <w:shd w:val="clear" w:color="auto" w:fill="auto"/>
          <w:lang w:val="de-DE" w:eastAsia="de-DE" w:bidi="de-DE"/>
        </w:rPr>
        <w:t>Fahr.</w:t>
      </w:r>
      <w:r>
        <w:rPr>
          <w:rFonts w:ascii="Times New Roman" w:eastAsia="Times New Roman" w:hAnsi="Times New Roman" w:cs="Times New Roman"/>
          <w:color w:val="000000"/>
          <w:spacing w:val="0"/>
          <w:w w:val="100"/>
          <w:position w:val="0"/>
          <w:shd w:val="clear" w:color="auto" w:fill="auto"/>
          <w:lang w:val="en-US" w:eastAsia="en-US" w:bidi="en-US"/>
        </w:rPr>
        <w:t>; in the Elbe valley the mean in summer is from 62° to 64° and in the winter about 30°; in the Erzgebirge the mean temperature in summer is from 55° to 57°, and in winter 23° to 24°. The Erzgebirge is also the rainiest district, 27½ to 33½ in. falling yearly; the amount decreases as one proceeds northward, and Leipzig, with an average annual rainfall of 17 in., enjoys the driest climate.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In 1905 the population of Saxony was 4,508,601, or 7∙4% of the total population of the German empire, on 2∙7% of its area. Except the free towns, Saxony is the most densely peopled member of the empire, and its population is increasing at a more rapid rate than is the case in any of the larger German states. The growth of the population since 1815, when the kingdom received its present limits, has been as follows: (1815) 1,178,802; (1830) 1,402,066; (1840) 1,706,275; (1864) 2,344,094; (1875) 2,760,586; (1895) 3,787,688; (1900) 4,202,216. The preponderating industrial activity of the kingdom fosters the tendency of the population to concentrate in towns, and no German state, with the exception of the Hanseatic towns, has so large a proportion of urban population, this forming 52*97 % of the whole. The people of Saxony are chiefly of pure Teutonic stock; a proportion are Germanized Slavs, and to the south of Bautzen there is a large settlement of above 50,000 Wends, who retain their peculiar customs and language.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table shows the area and population of the whole kingdom and of each of the five chief governmental districts, or </w:t>
      </w:r>
      <w:r>
        <w:rPr>
          <w:rFonts w:ascii="Times New Roman" w:eastAsia="Times New Roman" w:hAnsi="Times New Roman" w:cs="Times New Roman"/>
          <w:i/>
          <w:iCs/>
          <w:color w:val="000000"/>
          <w:spacing w:val="0"/>
          <w:w w:val="100"/>
          <w:position w:val="0"/>
          <w:shd w:val="clear" w:color="auto" w:fill="auto"/>
          <w:lang w:val="de-DE" w:eastAsia="de-DE" w:bidi="de-DE"/>
        </w:rPr>
        <w:t>Kreishauptmannschaften,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into which it is divided :—</w:t>
      </w:r>
    </w:p>
    <w:tbl>
      <w:tblPr>
        <w:tblOverlap w:val="never"/>
        <w:jc w:val="left"/>
        <w:tblLayout w:type="fixed"/>
      </w:tblPr>
      <w:tblGrid>
        <w:gridCol w:w="1267"/>
        <w:gridCol w:w="1042"/>
        <w:gridCol w:w="874"/>
        <w:gridCol w:w="874"/>
        <w:gridCol w:w="994"/>
      </w:tblGrid>
      <w:tr>
        <w:trPr>
          <w:trHeight w:val="451"/>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Governmental</w:t>
            </w:r>
          </w:p>
          <w:p>
            <w:pPr>
              <w:pStyle w:val="Style9"/>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District.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 in Eng. sq. m.</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 1900.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 1905.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Density per sq. m.,1905.</w:t>
            </w:r>
          </w:p>
        </w:tc>
      </w:tr>
      <w:tr>
        <w:trPr>
          <w:trHeight w:val="24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Dresden .</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1,216,489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1,284,397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767∙2</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Leipzig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1378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1,060,632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1,146,423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832</w:t>
            </w: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Bautzen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405,173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426,420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447∙4</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Chemnitz</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792,393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851,130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1065∙2</w:t>
            </w:r>
          </w:p>
        </w:tc>
      </w:tr>
      <w:tr>
        <w:trPr>
          <w:trHeight w:val="23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Zwickau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727,529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800,231</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814∙1</w:t>
            </w:r>
          </w:p>
        </w:tc>
      </w:tr>
      <w:tr>
        <w:trPr>
          <w:trHeight w:val="264"/>
        </w:trPr>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5787</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4,202,216</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4,508,601</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779∙1</w:t>
            </w:r>
          </w:p>
        </w:tc>
      </w:tr>
    </w:tbl>
    <w:p>
      <w:pPr>
        <w:widowControl w:val="0"/>
        <w:spacing w:after="239" w:line="1" w:lineRule="exact"/>
      </w:pP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towns are Dresden (pop. 1905, 514,283), Leipzig (502,570), Chemnitz (244,405), </w:t>
      </w:r>
      <w:r>
        <w:rPr>
          <w:rFonts w:ascii="Times New Roman" w:eastAsia="Times New Roman" w:hAnsi="Times New Roman" w:cs="Times New Roman"/>
          <w:color w:val="000000"/>
          <w:spacing w:val="0"/>
          <w:w w:val="100"/>
          <w:position w:val="0"/>
          <w:shd w:val="clear" w:color="auto" w:fill="auto"/>
          <w:lang w:val="de-DE" w:eastAsia="de-DE" w:bidi="de-DE"/>
        </w:rPr>
        <w:t xml:space="preserve">Plauen </w:t>
      </w:r>
      <w:r>
        <w:rPr>
          <w:rFonts w:ascii="Times New Roman" w:eastAsia="Times New Roman" w:hAnsi="Times New Roman" w:cs="Times New Roman"/>
          <w:color w:val="000000"/>
          <w:spacing w:val="0"/>
          <w:w w:val="100"/>
          <w:position w:val="0"/>
          <w:shd w:val="clear" w:color="auto" w:fill="auto"/>
          <w:lang w:val="en-US" w:eastAsia="en-US" w:bidi="en-US"/>
        </w:rPr>
        <w:t xml:space="preserve">(105,182), Zwickau (68,225), </w:t>
      </w:r>
      <w:r>
        <w:rPr>
          <w:rFonts w:ascii="Times New Roman" w:eastAsia="Times New Roman" w:hAnsi="Times New Roman" w:cs="Times New Roman"/>
          <w:color w:val="000000"/>
          <w:spacing w:val="0"/>
          <w:w w:val="100"/>
          <w:position w:val="0"/>
          <w:shd w:val="clear" w:color="auto" w:fill="auto"/>
          <w:lang w:val="de-DE" w:eastAsia="de-DE" w:bidi="de-DE"/>
        </w:rPr>
        <w:t xml:space="preserve">Zittau </w:t>
      </w:r>
      <w:r>
        <w:rPr>
          <w:rFonts w:ascii="Times New Roman" w:eastAsia="Times New Roman" w:hAnsi="Times New Roman" w:cs="Times New Roman"/>
          <w:color w:val="000000"/>
          <w:spacing w:val="0"/>
          <w:w w:val="100"/>
          <w:position w:val="0"/>
          <w:shd w:val="clear" w:color="auto" w:fill="auto"/>
          <w:lang w:val="en-US" w:eastAsia="en-US" w:bidi="en-US"/>
        </w:rPr>
        <w:t xml:space="preserve">(34,679), Meissen (32,175), Freiberg (30,869), Bautzen (29,372), </w:t>
      </w:r>
      <w:r>
        <w:rPr>
          <w:rFonts w:ascii="Times New Roman" w:eastAsia="Times New Roman" w:hAnsi="Times New Roman" w:cs="Times New Roman"/>
          <w:color w:val="000000"/>
          <w:spacing w:val="0"/>
          <w:w w:val="100"/>
          <w:position w:val="0"/>
          <w:shd w:val="clear" w:color="auto" w:fill="auto"/>
          <w:lang w:val="de-DE" w:eastAsia="de-DE" w:bidi="de-DE"/>
        </w:rPr>
        <w:t xml:space="preserve">Meerane </w:t>
      </w:r>
      <w:r>
        <w:rPr>
          <w:rFonts w:ascii="Times New Roman" w:eastAsia="Times New Roman" w:hAnsi="Times New Roman" w:cs="Times New Roman"/>
          <w:color w:val="000000"/>
          <w:spacing w:val="0"/>
          <w:w w:val="100"/>
          <w:position w:val="0"/>
          <w:shd w:val="clear" w:color="auto" w:fill="auto"/>
          <w:lang w:val="en-US" w:eastAsia="en-US" w:bidi="en-US"/>
        </w:rPr>
        <w:t xml:space="preserve">(24,994), Glauchau (24,556), </w:t>
      </w:r>
      <w:r>
        <w:rPr>
          <w:rFonts w:ascii="Times New Roman" w:eastAsia="Times New Roman" w:hAnsi="Times New Roman" w:cs="Times New Roman"/>
          <w:color w:val="000000"/>
          <w:spacing w:val="0"/>
          <w:w w:val="100"/>
          <w:position w:val="0"/>
          <w:shd w:val="clear" w:color="auto" w:fill="auto"/>
          <w:lang w:val="de-DE" w:eastAsia="de-DE" w:bidi="de-DE"/>
        </w:rPr>
        <w:t xml:space="preserve">Reichenbach </w:t>
      </w:r>
      <w:r>
        <w:rPr>
          <w:rFonts w:ascii="Times New Roman" w:eastAsia="Times New Roman" w:hAnsi="Times New Roman" w:cs="Times New Roman"/>
          <w:color w:val="000000"/>
          <w:spacing w:val="0"/>
          <w:w w:val="100"/>
          <w:position w:val="0"/>
          <w:shd w:val="clear" w:color="auto" w:fill="auto"/>
          <w:lang w:val="en-US" w:eastAsia="en-US" w:bidi="en-US"/>
        </w:rPr>
        <w:t xml:space="preserve">(24,911), Crimmitzschau (23,340), </w:t>
      </w:r>
      <w:r>
        <w:rPr>
          <w:rFonts w:ascii="Times New Roman" w:eastAsia="Times New Roman" w:hAnsi="Times New Roman" w:cs="Times New Roman"/>
          <w:color w:val="000000"/>
          <w:spacing w:val="0"/>
          <w:w w:val="100"/>
          <w:position w:val="0"/>
          <w:shd w:val="clear" w:color="auto" w:fill="auto"/>
          <w:lang w:val="de-DE" w:eastAsia="de-DE" w:bidi="de-DE"/>
        </w:rPr>
        <w:t xml:space="preserve">Werdau </w:t>
      </w:r>
      <w:r>
        <w:rPr>
          <w:rFonts w:ascii="Times New Roman" w:eastAsia="Times New Roman" w:hAnsi="Times New Roman" w:cs="Times New Roman"/>
          <w:color w:val="000000"/>
          <w:spacing w:val="0"/>
          <w:w w:val="100"/>
          <w:position w:val="0"/>
          <w:shd w:val="clear" w:color="auto" w:fill="auto"/>
          <w:lang w:val="en-US" w:eastAsia="en-US" w:bidi="en-US"/>
        </w:rPr>
        <w:t xml:space="preserve">(19,476), </w:t>
      </w:r>
      <w:r>
        <w:rPr>
          <w:rFonts w:ascii="Times New Roman" w:eastAsia="Times New Roman" w:hAnsi="Times New Roman" w:cs="Times New Roman"/>
          <w:color w:val="000000"/>
          <w:spacing w:val="0"/>
          <w:w w:val="100"/>
          <w:position w:val="0"/>
          <w:shd w:val="clear" w:color="auto" w:fill="auto"/>
          <w:lang w:val="de-DE" w:eastAsia="de-DE" w:bidi="de-DE"/>
        </w:rPr>
        <w:t xml:space="preserve">Pirna </w:t>
      </w:r>
      <w:r>
        <w:rPr>
          <w:rFonts w:ascii="Times New Roman" w:eastAsia="Times New Roman" w:hAnsi="Times New Roman" w:cs="Times New Roman"/>
          <w:color w:val="000000"/>
          <w:spacing w:val="0"/>
          <w:w w:val="100"/>
          <w:position w:val="0"/>
          <w:shd w:val="clear" w:color="auto" w:fill="auto"/>
          <w:lang w:val="en-US" w:eastAsia="en-US" w:bidi="en-US"/>
        </w:rPr>
        <w:t>(19,200).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Communications.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roads in Saxony are numerous and good. The first railway between Leipzig and Dresden, due entirely to private enterprise, was opened in part in April 1837, and finished in 1840, with a length of 71 m. In 1850 there were 250; in 1870, 685; in 1880, 1184; and in 1905, 1920 m., together with 25 m. of private line, all worked by the state. There are no canals in the kingdom, and the only navigable river is the Elbe.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Saxony is one of the most fertile parts of Germany, and is agriculturally among the most advanced nations of the world. The lowest lands are the most productive, and fertility diminishes as we ascend towards the south, until on the bleak crest of the Erzgebirge cultivation ceases altogether. Saxon agriculture, though dating its origin from the Wends, was long impeded by antiquated customs, white the land was subdivided into small parcels and sub</w:t>
        <w:softHyphen/>
        <w:t xml:space="preserve">jected to vexatious rights. But in 1834 a law was passed providing for the union of the scattered lands belonging to each proprietor, and that may be considered the dawn of modern Saxon agriculture. The richest grain districts are near Meissen, </w:t>
      </w:r>
      <w:r>
        <w:rPr>
          <w:rFonts w:ascii="Times New Roman" w:eastAsia="Times New Roman" w:hAnsi="Times New Roman" w:cs="Times New Roman"/>
          <w:color w:val="000000"/>
          <w:spacing w:val="0"/>
          <w:w w:val="100"/>
          <w:position w:val="0"/>
          <w:shd w:val="clear" w:color="auto" w:fill="auto"/>
          <w:lang w:val="de-DE" w:eastAsia="de-DE" w:bidi="de-DE"/>
        </w:rPr>
        <w:t xml:space="preserve">Grimma, </w:t>
      </w:r>
      <w:r>
        <w:rPr>
          <w:rFonts w:ascii="Times New Roman" w:eastAsia="Times New Roman" w:hAnsi="Times New Roman" w:cs="Times New Roman"/>
          <w:color w:val="000000"/>
          <w:spacing w:val="0"/>
          <w:w w:val="100"/>
          <w:position w:val="0"/>
          <w:shd w:val="clear" w:color="auto" w:fill="auto"/>
          <w:lang w:val="en-US" w:eastAsia="en-US" w:bidi="en-US"/>
        </w:rPr>
        <w:t xml:space="preserve">Bautzen, </w:t>
      </w:r>
      <w:r>
        <w:rPr>
          <w:rFonts w:ascii="Times New Roman" w:eastAsia="Times New Roman" w:hAnsi="Times New Roman" w:cs="Times New Roman"/>
          <w:color w:val="000000"/>
          <w:spacing w:val="0"/>
          <w:w w:val="100"/>
          <w:position w:val="0"/>
          <w:shd w:val="clear" w:color="auto" w:fill="auto"/>
          <w:lang w:val="de-DE" w:eastAsia="de-DE" w:bidi="de-DE"/>
        </w:rPr>
        <w:t xml:space="preserve">Döbeln </w:t>
      </w:r>
      <w:r>
        <w:rPr>
          <w:rFonts w:ascii="Times New Roman" w:eastAsia="Times New Roman" w:hAnsi="Times New Roman" w:cs="Times New Roman"/>
          <w:color w:val="000000"/>
          <w:spacing w:val="0"/>
          <w:w w:val="100"/>
          <w:position w:val="0"/>
          <w:shd w:val="clear" w:color="auto" w:fill="auto"/>
          <w:lang w:val="en-US" w:eastAsia="en-US" w:bidi="en-US"/>
        </w:rPr>
        <w:t xml:space="preserve">and Pirna. The chief crop is rye, but oats are hardly second to it. Wheat and barley are grown in considerably less quantity Very large quantities of potatoes are grown, especially in the </w:t>
      </w:r>
      <w:r>
        <w:rPr>
          <w:rFonts w:ascii="Times New Roman" w:eastAsia="Times New Roman" w:hAnsi="Times New Roman" w:cs="Times New Roman"/>
          <w:color w:val="000000"/>
          <w:spacing w:val="0"/>
          <w:w w:val="100"/>
          <w:position w:val="0"/>
          <w:shd w:val="clear" w:color="auto" w:fill="auto"/>
          <w:lang w:val="de-DE" w:eastAsia="de-DE" w:bidi="de-DE"/>
        </w:rPr>
        <w:t>Vogt</w:t>
        <w:softHyphen/>
        <w:t xml:space="preserve">land. </w:t>
      </w:r>
      <w:r>
        <w:rPr>
          <w:rFonts w:ascii="Times New Roman" w:eastAsia="Times New Roman" w:hAnsi="Times New Roman" w:cs="Times New Roman"/>
          <w:color w:val="000000"/>
          <w:spacing w:val="0"/>
          <w:w w:val="100"/>
          <w:position w:val="0"/>
          <w:shd w:val="clear" w:color="auto" w:fill="auto"/>
          <w:lang w:val="en-US" w:eastAsia="en-US" w:bidi="en-US"/>
        </w:rPr>
        <w:t>Beet is chiefly grown as feeding stuff for cattle, and not for sugar. Flax is grown in the Erzgebirge and Lusatian mountains,</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