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4"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on the lower lake of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Constance. </w:t>
      </w:r>
      <w:r>
        <w:rPr>
          <w:rFonts w:ascii="Times New Roman" w:eastAsia="Times New Roman" w:hAnsi="Times New Roman" w:cs="Times New Roman"/>
          <w:color w:val="000000"/>
          <w:spacing w:val="0"/>
          <w:w w:val="100"/>
          <w:position w:val="0"/>
          <w:sz w:val="19"/>
          <w:szCs w:val="19"/>
          <w:shd w:val="clear" w:color="auto" w:fill="auto"/>
          <w:lang w:val="en-US" w:eastAsia="en-US" w:bidi="en-US"/>
        </w:rPr>
        <w:t>On the occasion of his jubilee (1876), which was celebrated all over Germany, he was granted a patent of hereditary nobility by the grand duke of Baden. He died at Karlsruhe on the 9th of April 1886.</w:t>
      </w:r>
    </w:p>
    <w:p>
      <w:pPr>
        <w:pStyle w:val="Style3"/>
        <w:keepNext w:val="0"/>
        <w:keepLines w:val="0"/>
        <w:widowControl w:val="0"/>
        <w:shd w:val="clear" w:color="auto" w:fill="auto"/>
        <w:bidi w:val="0"/>
        <w:spacing w:line="182" w:lineRule="auto"/>
        <w:ind w:left="0" w:firstLine="3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His works, other </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than those </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already mentioned, are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Frau Aventiure.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 xml:space="preserve">Lieder aus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 xml:space="preserve">Heinrich von Ofterdingens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Zeit</w:t>
      </w:r>
      <w:r>
        <w:rPr>
          <w:rFonts w:ascii="Times New Roman" w:eastAsia="Times New Roman" w:hAnsi="Times New Roman" w:cs="Times New Roman"/>
          <w:color w:val="000000"/>
          <w:spacing w:val="0"/>
          <w:w w:val="100"/>
          <w:position w:val="0"/>
          <w:sz w:val="16"/>
          <w:szCs w:val="16"/>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(1863);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Juniperus, Ge</w:t>
        <w:softHyphen/>
        <w:t xml:space="preserve">schichte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eines Kreuzfahrers</w:t>
      </w:r>
      <w:r>
        <w:rPr>
          <w:rFonts w:ascii="Times New Roman" w:eastAsia="Times New Roman" w:hAnsi="Times New Roman" w:cs="Times New Roman"/>
          <w:color w:val="000000"/>
          <w:spacing w:val="0"/>
          <w:w w:val="100"/>
          <w:position w:val="0"/>
          <w:sz w:val="16"/>
          <w:szCs w:val="16"/>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(1866) </w:t>
      </w:r>
      <w:r>
        <w:rPr>
          <w:rFonts w:ascii="Times New Roman" w:eastAsia="Times New Roman" w:hAnsi="Times New Roman" w:cs="Times New Roman"/>
          <w:color w:val="000000"/>
          <w:spacing w:val="0"/>
          <w:w w:val="100"/>
          <w:position w:val="0"/>
          <w:sz w:val="16"/>
          <w:szCs w:val="16"/>
          <w:shd w:val="clear" w:color="auto" w:fill="auto"/>
          <w:lang w:val="de-DE" w:eastAsia="de-DE" w:bidi="de-DE"/>
        </w:rPr>
        <w:t xml:space="preserve">;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Bergpsalmen</w:t>
      </w:r>
      <w:r>
        <w:rPr>
          <w:rFonts w:ascii="Times New Roman" w:eastAsia="Times New Roman" w:hAnsi="Times New Roman" w:cs="Times New Roman"/>
          <w:color w:val="000000"/>
          <w:spacing w:val="0"/>
          <w:w w:val="100"/>
          <w:position w:val="0"/>
          <w:sz w:val="16"/>
          <w:szCs w:val="16"/>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(1870);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Waldeinsam</w:t>
        <w:softHyphen/>
        <w:t>keit</w:t>
      </w:r>
      <w:r>
        <w:rPr>
          <w:rFonts w:ascii="Times New Roman" w:eastAsia="Times New Roman" w:hAnsi="Times New Roman" w:cs="Times New Roman"/>
          <w:color w:val="000000"/>
          <w:spacing w:val="0"/>
          <w:w w:val="100"/>
          <w:position w:val="0"/>
          <w:sz w:val="16"/>
          <w:szCs w:val="16"/>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(1880);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 xml:space="preserve">Der Heini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 xml:space="preserve">von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Steier</w:t>
      </w:r>
      <w:r>
        <w:rPr>
          <w:rFonts w:ascii="Times New Roman" w:eastAsia="Times New Roman" w:hAnsi="Times New Roman" w:cs="Times New Roman"/>
          <w:color w:val="000000"/>
          <w:spacing w:val="0"/>
          <w:w w:val="100"/>
          <w:position w:val="0"/>
          <w:sz w:val="16"/>
          <w:szCs w:val="16"/>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(1883); </w:t>
      </w:r>
      <w:r>
        <w:rPr>
          <w:rFonts w:ascii="Times New Roman" w:eastAsia="Times New Roman" w:hAnsi="Times New Roman" w:cs="Times New Roman"/>
          <w:color w:val="000000"/>
          <w:spacing w:val="0"/>
          <w:w w:val="100"/>
          <w:position w:val="0"/>
          <w:sz w:val="16"/>
          <w:szCs w:val="16"/>
          <w:shd w:val="clear" w:color="auto" w:fill="auto"/>
          <w:lang w:val="de-DE" w:eastAsia="de-DE" w:bidi="de-DE"/>
        </w:rPr>
        <w:t xml:space="preserve">and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Hugideo, eine alte Ge</w:t>
        <w:softHyphen/>
        <w:t>schichte</w:t>
      </w:r>
      <w:r>
        <w:rPr>
          <w:rFonts w:ascii="Times New Roman" w:eastAsia="Times New Roman" w:hAnsi="Times New Roman" w:cs="Times New Roman"/>
          <w:color w:val="000000"/>
          <w:spacing w:val="0"/>
          <w:w w:val="100"/>
          <w:position w:val="0"/>
          <w:sz w:val="16"/>
          <w:szCs w:val="16"/>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(1884). </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Volumes </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of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Reisebilder</w:t>
      </w:r>
      <w:r>
        <w:rPr>
          <w:rFonts w:ascii="Times New Roman" w:eastAsia="Times New Roman" w:hAnsi="Times New Roman" w:cs="Times New Roman"/>
          <w:color w:val="000000"/>
          <w:spacing w:val="0"/>
          <w:w w:val="100"/>
          <w:position w:val="0"/>
          <w:sz w:val="16"/>
          <w:szCs w:val="16"/>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(1887);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Episteln</w:t>
      </w:r>
      <w:r>
        <w:rPr>
          <w:rFonts w:ascii="Times New Roman" w:eastAsia="Times New Roman" w:hAnsi="Times New Roman" w:cs="Times New Roman"/>
          <w:color w:val="000000"/>
          <w:spacing w:val="0"/>
          <w:w w:val="100"/>
          <w:position w:val="0"/>
          <w:sz w:val="16"/>
          <w:szCs w:val="16"/>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(1892); </w:t>
      </w:r>
      <w:r>
        <w:rPr>
          <w:rFonts w:ascii="Times New Roman" w:eastAsia="Times New Roman" w:hAnsi="Times New Roman" w:cs="Times New Roman"/>
          <w:color w:val="000000"/>
          <w:spacing w:val="0"/>
          <w:w w:val="100"/>
          <w:position w:val="0"/>
          <w:sz w:val="16"/>
          <w:szCs w:val="16"/>
          <w:shd w:val="clear" w:color="auto" w:fill="auto"/>
          <w:lang w:val="de-DE" w:eastAsia="de-DE" w:bidi="de-DE"/>
        </w:rPr>
        <w:t xml:space="preserve">and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Briefe</w:t>
      </w:r>
      <w:r>
        <w:rPr>
          <w:rFonts w:ascii="Times New Roman" w:eastAsia="Times New Roman" w:hAnsi="Times New Roman" w:cs="Times New Roman"/>
          <w:color w:val="000000"/>
          <w:spacing w:val="0"/>
          <w:w w:val="100"/>
          <w:position w:val="0"/>
          <w:sz w:val="16"/>
          <w:szCs w:val="16"/>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(1898) were </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published posthumously. </w:t>
      </w:r>
      <w:r>
        <w:rPr>
          <w:rFonts w:ascii="Times New Roman" w:eastAsia="Times New Roman" w:hAnsi="Times New Roman" w:cs="Times New Roman"/>
          <w:color w:val="000000"/>
          <w:spacing w:val="0"/>
          <w:w w:val="100"/>
          <w:position w:val="0"/>
          <w:sz w:val="16"/>
          <w:szCs w:val="16"/>
          <w:shd w:val="clear" w:color="auto" w:fill="auto"/>
          <w:lang w:val="de-DE" w:eastAsia="de-DE" w:bidi="de-DE"/>
        </w:rPr>
        <w:t xml:space="preserve">Scneffel’s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Gesam</w:t>
        <w:softHyphen/>
        <w:t xml:space="preserve">melte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Werke</w:t>
      </w:r>
      <w:r>
        <w:rPr>
          <w:rFonts w:ascii="Times New Roman" w:eastAsia="Times New Roman" w:hAnsi="Times New Roman" w:cs="Times New Roman"/>
          <w:color w:val="000000"/>
          <w:spacing w:val="0"/>
          <w:w w:val="100"/>
          <w:position w:val="0"/>
          <w:sz w:val="16"/>
          <w:szCs w:val="16"/>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have been </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published in six volumes (1907)∙ Cf. also A. Ruhemann,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Joseph Victor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von Scheffel</w:t>
      </w:r>
      <w:r>
        <w:rPr>
          <w:rFonts w:ascii="Times New Roman" w:eastAsia="Times New Roman" w:hAnsi="Times New Roman" w:cs="Times New Roman"/>
          <w:color w:val="000000"/>
          <w:spacing w:val="0"/>
          <w:w w:val="100"/>
          <w:position w:val="0"/>
          <w:sz w:val="16"/>
          <w:szCs w:val="16"/>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(1887);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G. </w:t>
      </w:r>
      <w:r>
        <w:rPr>
          <w:rFonts w:ascii="Times New Roman" w:eastAsia="Times New Roman" w:hAnsi="Times New Roman" w:cs="Times New Roman"/>
          <w:color w:val="000000"/>
          <w:spacing w:val="0"/>
          <w:w w:val="100"/>
          <w:position w:val="0"/>
          <w:sz w:val="16"/>
          <w:szCs w:val="16"/>
          <w:shd w:val="clear" w:color="auto" w:fill="auto"/>
          <w:lang w:val="de-DE" w:eastAsia="de-DE" w:bidi="de-DE"/>
        </w:rPr>
        <w:t xml:space="preserve">Zernin,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Erin</w:t>
        <w:softHyphen/>
        <w:t xml:space="preserve">nerungen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 xml:space="preserve">an Joseph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Victor von Scheffel</w:t>
      </w:r>
      <w:r>
        <w:rPr>
          <w:rFonts w:ascii="Times New Roman" w:eastAsia="Times New Roman" w:hAnsi="Times New Roman" w:cs="Times New Roman"/>
          <w:color w:val="000000"/>
          <w:spacing w:val="0"/>
          <w:w w:val="100"/>
          <w:position w:val="0"/>
          <w:sz w:val="16"/>
          <w:szCs w:val="16"/>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(1887); </w:t>
      </w:r>
      <w:r>
        <w:rPr>
          <w:rFonts w:ascii="Times New Roman" w:eastAsia="Times New Roman" w:hAnsi="Times New Roman" w:cs="Times New Roman"/>
          <w:color w:val="000000"/>
          <w:spacing w:val="0"/>
          <w:w w:val="100"/>
          <w:position w:val="0"/>
          <w:sz w:val="16"/>
          <w:szCs w:val="16"/>
          <w:shd w:val="clear" w:color="auto" w:fill="auto"/>
          <w:lang w:val="de-DE" w:eastAsia="de-DE" w:bidi="de-DE"/>
        </w:rPr>
        <w:t xml:space="preserve">J. Prölss,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 xml:space="preserve">Scheffels Leben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und Dichten</w:t>
      </w:r>
      <w:r>
        <w:rPr>
          <w:rFonts w:ascii="Times New Roman" w:eastAsia="Times New Roman" w:hAnsi="Times New Roman" w:cs="Times New Roman"/>
          <w:color w:val="000000"/>
          <w:spacing w:val="0"/>
          <w:w w:val="100"/>
          <w:position w:val="0"/>
          <w:sz w:val="16"/>
          <w:szCs w:val="16"/>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(1887); </w:t>
      </w:r>
      <w:r>
        <w:rPr>
          <w:rFonts w:ascii="Times New Roman" w:eastAsia="Times New Roman" w:hAnsi="Times New Roman" w:cs="Times New Roman"/>
          <w:color w:val="000000"/>
          <w:spacing w:val="0"/>
          <w:w w:val="100"/>
          <w:position w:val="0"/>
          <w:sz w:val="16"/>
          <w:szCs w:val="16"/>
          <w:shd w:val="clear" w:color="auto" w:fill="auto"/>
          <w:lang w:val="de-DE" w:eastAsia="de-DE" w:bidi="de-DE"/>
        </w:rPr>
        <w:t xml:space="preserve">L. von Kobell,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 xml:space="preserve">Scheffel und seine Frau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(1901); </w:t>
      </w:r>
      <w:r>
        <w:rPr>
          <w:rFonts w:ascii="Times New Roman" w:eastAsia="Times New Roman" w:hAnsi="Times New Roman" w:cs="Times New Roman"/>
          <w:color w:val="000000"/>
          <w:spacing w:val="0"/>
          <w:w w:val="100"/>
          <w:position w:val="0"/>
          <w:sz w:val="16"/>
          <w:szCs w:val="16"/>
          <w:shd w:val="clear" w:color="auto" w:fill="auto"/>
          <w:lang w:val="de-DE" w:eastAsia="de-DE" w:bidi="de-DE"/>
        </w:rPr>
        <w:t xml:space="preserve">E. </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Boerschel, </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J.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V. von Scheffel und Emma Heim</w:t>
      </w:r>
      <w:r>
        <w:rPr>
          <w:rFonts w:ascii="Times New Roman" w:eastAsia="Times New Roman" w:hAnsi="Times New Roman" w:cs="Times New Roman"/>
          <w:color w:val="000000"/>
          <w:spacing w:val="0"/>
          <w:w w:val="100"/>
          <w:position w:val="0"/>
          <w:sz w:val="16"/>
          <w:szCs w:val="16"/>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6"/>
          <w:szCs w:val="16"/>
          <w:shd w:val="clear" w:color="auto" w:fill="auto"/>
          <w:lang w:val="en-US" w:eastAsia="en-US" w:bidi="en-US"/>
        </w:rPr>
        <w:t>(1906).</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SCHEFFER, ARY (1795-1858), French painter of Dutch extraction, was born at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Dort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on the 10th of February 1795. After the early death of his father, a poor painter, Ary was taken to Paris and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placed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in the studio of Guérin by his mother, a woman of great energy and character. The moment at which Scheffer left Guérin coincided with the commencement of the Romantic movement. He had little sympathy with the directions given to it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by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either of its most conspicuous representatives, Sigalon, Delacroix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or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Géricault, and made various tentative efforts— “ Gaston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de Foix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(1824), “ Suliot Women ” (1827)—before he found his own path. Immediately after the exhibition of the last-named work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he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turned to Byron and Goethe, selecting from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Faust</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long series of subjects which had an extraordinary vogue. Of these, we may mention “ Margaret at her Wheel ”;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Faust Doubting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Margaret at the Sabbat ”; “ Margaret Leaving Church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the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Garden Walk and lastly, perhaps the most popular of all,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Margaret at the Well.” The two “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Mignons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appeared in 1836; and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Francesca da Rimini,” which is on the. whole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Scheffer’s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best work, belongs to the same period. He now turned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to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religious subjects: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Christus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Consolator ” (1836) was followed by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Christus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Remunerator,” “ The Shepherds Led by the Star ”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(1837), “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The Magi Laying Down their Crowns,’’ “ Christ in the Garden of Olives,”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Christ bearing his Cross,” “ Christ Interred” (1845),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“St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Augustine ancL·Monica ’’ (1846), after which he ceased to exhibit, but, shut up in his studio, continued to produce much which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was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first seen by the outer world after his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death, which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took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place at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Argenteuil on the 15th of June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1858.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At the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posthumous exhibition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of his works there figured the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Sorrows of </w:t>
      </w:r>
      <w:r>
        <w:rPr>
          <w:rFonts w:ascii="Times New Roman" w:eastAsia="Times New Roman" w:hAnsi="Times New Roman" w:cs="Times New Roman"/>
          <w:color w:val="000000"/>
          <w:spacing w:val="0"/>
          <w:w w:val="100"/>
          <w:position w:val="0"/>
          <w:sz w:val="19"/>
          <w:szCs w:val="19"/>
          <w:shd w:val="clear" w:color="auto" w:fill="auto"/>
          <w:lang w:val="en-US" w:eastAsia="en-US" w:bidi="en-US"/>
        </w:rPr>
        <w:t>the Earth,” and the “ Angel Announcing the Re</w:t>
        <w:softHyphen/>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surrection,’’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which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he had left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unfinished. Amongst his numerous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portraits those of La Fayette,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Béranger,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Lamartine and Marie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Amélie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were the most noteworthy.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His reputation, much shaken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by this posthumous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exhibition,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was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further undermined by the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sale of the Paturle Gallery,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which contained many of his most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celebrated achievements;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the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charm </w:t>
      </w:r>
      <w:r>
        <w:rPr>
          <w:rFonts w:ascii="Times New Roman" w:eastAsia="Times New Roman" w:hAnsi="Times New Roman" w:cs="Times New Roman"/>
          <w:color w:val="000000"/>
          <w:spacing w:val="0"/>
          <w:w w:val="100"/>
          <w:position w:val="0"/>
          <w:sz w:val="19"/>
          <w:szCs w:val="19"/>
          <w:shd w:val="clear" w:color="auto" w:fill="auto"/>
          <w:lang w:val="en-US" w:eastAsia="en-US" w:bidi="en-US"/>
        </w:rPr>
        <w:t>and facility of their com</w:t>
        <w:softHyphen/>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position could not save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them from the condemnation provoked by their poor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and earthy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colour and vapid sentiment. Scheffer, who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married the widow of General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Baudrand, was only made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commander of the Legion of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Honour in </w:t>
      </w:r>
      <w:r>
        <w:rPr>
          <w:rFonts w:ascii="Times New Roman" w:eastAsia="Times New Roman" w:hAnsi="Times New Roman" w:cs="Times New Roman"/>
          <w:color w:val="000000"/>
          <w:spacing w:val="0"/>
          <w:w w:val="100"/>
          <w:position w:val="0"/>
          <w:sz w:val="19"/>
          <w:szCs w:val="19"/>
          <w:shd w:val="clear" w:color="auto" w:fill="auto"/>
          <w:lang w:val="en-US" w:eastAsia="en-US" w:bidi="en-US"/>
        </w:rPr>
        <w:t>1848—</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that is, after he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had wholly withdrawn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from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the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Salon. His brother Henri, born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at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the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Hague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on the 27th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of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September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1798,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was also a </w:t>
      </w:r>
      <w:r>
        <w:rPr>
          <w:rFonts w:ascii="Times New Roman" w:eastAsia="Times New Roman" w:hAnsi="Times New Roman" w:cs="Times New Roman"/>
          <w:color w:val="000000"/>
          <w:spacing w:val="0"/>
          <w:w w:val="100"/>
          <w:position w:val="0"/>
          <w:sz w:val="19"/>
          <w:szCs w:val="19"/>
          <w:shd w:val="clear" w:color="auto" w:fill="auto"/>
          <w:lang w:val="en-US" w:eastAsia="en-US" w:bidi="en-US"/>
        </w:rPr>
        <w:t>fertile painter.</w:t>
      </w:r>
    </w:p>
    <w:p>
      <w:pPr>
        <w:pStyle w:val="Style12"/>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i w:val="0"/>
          <w:iCs w:val="0"/>
          <w:color w:val="000000"/>
          <w:spacing w:val="0"/>
          <w:w w:val="100"/>
          <w:position w:val="0"/>
          <w:shd w:val="clear" w:color="auto" w:fill="auto"/>
          <w:lang w:val="en-US" w:eastAsia="en-US" w:bidi="en-US"/>
        </w:rPr>
        <w:t xml:space="preserve">See Vitet's notice (1861) prefixed to </w:t>
      </w:r>
      <w:r>
        <w:rPr>
          <w:rFonts w:ascii="Times New Roman" w:eastAsia="Times New Roman" w:hAnsi="Times New Roman" w:cs="Times New Roman"/>
          <w:i w:val="0"/>
          <w:iCs w:val="0"/>
          <w:color w:val="000000"/>
          <w:spacing w:val="0"/>
          <w:w w:val="100"/>
          <w:position w:val="0"/>
          <w:shd w:val="clear" w:color="auto" w:fill="auto"/>
          <w:lang w:val="en-US" w:eastAsia="en-US" w:bidi="en-US"/>
        </w:rPr>
        <w:t xml:space="preserve">Bingham’s publication </w:t>
      </w:r>
      <w:r>
        <w:rPr>
          <w:rFonts w:ascii="Times New Roman" w:eastAsia="Times New Roman" w:hAnsi="Times New Roman" w:cs="Times New Roman"/>
          <w:i w:val="0"/>
          <w:iCs w:val="0"/>
          <w:color w:val="000000"/>
          <w:spacing w:val="0"/>
          <w:w w:val="100"/>
          <w:position w:val="0"/>
          <w:sz w:val="19"/>
          <w:szCs w:val="19"/>
          <w:shd w:val="clear" w:color="auto" w:fill="auto"/>
          <w:lang w:val="en-US" w:eastAsia="en-US" w:bidi="en-US"/>
        </w:rPr>
        <w:t xml:space="preserve">of </w:t>
      </w:r>
      <w:r>
        <w:rPr>
          <w:rFonts w:ascii="Times New Roman" w:eastAsia="Times New Roman" w:hAnsi="Times New Roman" w:cs="Times New Roman"/>
          <w:i w:val="0"/>
          <w:iCs w:val="0"/>
          <w:color w:val="000000"/>
          <w:spacing w:val="0"/>
          <w:w w:val="100"/>
          <w:position w:val="0"/>
          <w:shd w:val="clear" w:color="auto" w:fill="auto"/>
          <w:lang w:val="en-US" w:eastAsia="en-US" w:bidi="en-US"/>
        </w:rPr>
        <w:t xml:space="preserve">works of A. Scheffer; Etex, </w:t>
      </w:r>
      <w:r>
        <w:rPr>
          <w:rFonts w:ascii="Times New Roman" w:eastAsia="Times New Roman" w:hAnsi="Times New Roman" w:cs="Times New Roman"/>
          <w:color w:val="000000"/>
          <w:spacing w:val="0"/>
          <w:w w:val="100"/>
          <w:position w:val="0"/>
          <w:sz w:val="18"/>
          <w:szCs w:val="18"/>
          <w:shd w:val="clear" w:color="auto" w:fill="auto"/>
          <w:lang w:val="en-US" w:eastAsia="en-US" w:bidi="en-US"/>
        </w:rPr>
        <w:t>Ary Scheffer</w:t>
      </w:r>
      <w:r>
        <w:rPr>
          <w:rFonts w:ascii="Times New Roman" w:eastAsia="Times New Roman" w:hAnsi="Times New Roman" w:cs="Times New Roman"/>
          <w:i w:val="0"/>
          <w:iCs w:val="0"/>
          <w:color w:val="000000"/>
          <w:spacing w:val="0"/>
          <w:w w:val="100"/>
          <w:position w:val="0"/>
          <w:shd w:val="clear" w:color="auto" w:fill="auto"/>
          <w:lang w:val="en-US" w:eastAsia="en-US" w:bidi="en-US"/>
        </w:rPr>
        <w:t xml:space="preserve"> </w:t>
      </w:r>
      <w:r>
        <w:rPr>
          <w:rFonts w:ascii="Times New Roman" w:eastAsia="Times New Roman" w:hAnsi="Times New Roman" w:cs="Times New Roman"/>
          <w:i w:val="0"/>
          <w:iCs w:val="0"/>
          <w:color w:val="000000"/>
          <w:spacing w:val="0"/>
          <w:w w:val="100"/>
          <w:position w:val="0"/>
          <w:shd w:val="clear" w:color="auto" w:fill="auto"/>
          <w:lang w:val="en-US" w:eastAsia="en-US" w:bidi="en-US"/>
        </w:rPr>
        <w:t xml:space="preserve">; Mrs </w:t>
      </w:r>
      <w:r>
        <w:rPr>
          <w:rFonts w:ascii="Times New Roman" w:eastAsia="Times New Roman" w:hAnsi="Times New Roman" w:cs="Times New Roman"/>
          <w:i w:val="0"/>
          <w:iCs w:val="0"/>
          <w:color w:val="000000"/>
          <w:spacing w:val="0"/>
          <w:w w:val="100"/>
          <w:position w:val="0"/>
          <w:shd w:val="clear" w:color="auto" w:fill="auto"/>
          <w:lang w:val="de-DE" w:eastAsia="de-DE" w:bidi="de-DE"/>
        </w:rPr>
        <w:t xml:space="preserve">Grote,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Life of A, </w:t>
      </w:r>
      <w:r>
        <w:rPr>
          <w:rFonts w:ascii="Times New Roman" w:eastAsia="Times New Roman" w:hAnsi="Times New Roman" w:cs="Times New Roman"/>
          <w:color w:val="000000"/>
          <w:spacing w:val="0"/>
          <w:w w:val="100"/>
          <w:position w:val="0"/>
          <w:sz w:val="18"/>
          <w:szCs w:val="18"/>
          <w:shd w:val="clear" w:color="auto" w:fill="auto"/>
          <w:lang w:val="en-US" w:eastAsia="en-US" w:bidi="en-US"/>
        </w:rPr>
        <w:t>Scheffer</w:t>
      </w:r>
      <w:r>
        <w:rPr>
          <w:rFonts w:ascii="Times New Roman" w:eastAsia="Times New Roman" w:hAnsi="Times New Roman" w:cs="Times New Roman"/>
          <w:i w:val="0"/>
          <w:iCs w:val="0"/>
          <w:color w:val="000000"/>
          <w:spacing w:val="0"/>
          <w:w w:val="100"/>
          <w:position w:val="0"/>
          <w:shd w:val="clear" w:color="auto" w:fill="auto"/>
          <w:lang w:val="en-US" w:eastAsia="en-US" w:bidi="en-US"/>
        </w:rPr>
        <w:t xml:space="preserve"> (1860).</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SCHELANDRE,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JEAN DE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(c.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1585-1635), Seigneur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de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Saumazènes, French poet, was born about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1585 near Verdun of a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Calvinist family.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He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studied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at the university of Paris and then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joined Turenne’s army in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Hofland, where he gained rapid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advancement.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He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was the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author of a tragedy,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Tyr </w:t>
      </w:r>
      <w:r>
        <w:rPr>
          <w:rFonts w:ascii="Times New Roman" w:eastAsia="Times New Roman" w:hAnsi="Times New Roman" w:cs="Times New Roman"/>
          <w:i/>
          <w:iCs/>
          <w:color w:val="000000"/>
          <w:spacing w:val="0"/>
          <w:w w:val="100"/>
          <w:position w:val="0"/>
          <w:sz w:val="19"/>
          <w:szCs w:val="19"/>
          <w:shd w:val="clear" w:color="auto" w:fill="auto"/>
          <w:lang w:val="fr-FR" w:eastAsia="fr-FR" w:bidi="fr-FR"/>
        </w:rPr>
        <w:t xml:space="preserve">et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Sidon, </w:t>
      </w:r>
      <w:r>
        <w:rPr>
          <w:rFonts w:ascii="Times New Roman" w:eastAsia="Times New Roman" w:hAnsi="Times New Roman" w:cs="Times New Roman"/>
          <w:i/>
          <w:iCs/>
          <w:color w:val="000000"/>
          <w:spacing w:val="0"/>
          <w:w w:val="100"/>
          <w:position w:val="0"/>
          <w:sz w:val="19"/>
          <w:szCs w:val="19"/>
          <w:shd w:val="clear" w:color="auto" w:fill="auto"/>
          <w:lang w:val="fr-FR" w:eastAsia="fr-FR" w:bidi="fr-FR"/>
        </w:rPr>
        <w:t xml:space="preserve">ou </w:t>
      </w:r>
      <w:r>
        <w:rPr>
          <w:rFonts w:ascii="Times New Roman" w:eastAsia="Times New Roman" w:hAnsi="Times New Roman" w:cs="Times New Roman"/>
          <w:i/>
          <w:iCs/>
          <w:color w:val="000000"/>
          <w:spacing w:val="0"/>
          <w:w w:val="100"/>
          <w:position w:val="0"/>
          <w:sz w:val="19"/>
          <w:szCs w:val="19"/>
          <w:shd w:val="clear" w:color="auto" w:fill="auto"/>
          <w:lang w:val="fr-FR" w:eastAsia="fr-FR" w:bidi="fr-FR"/>
        </w:rPr>
        <w:t xml:space="preserve">les funestes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amours </w:t>
      </w:r>
      <w:r>
        <w:rPr>
          <w:rFonts w:ascii="Times New Roman" w:eastAsia="Times New Roman" w:hAnsi="Times New Roman" w:cs="Times New Roman"/>
          <w:i/>
          <w:iCs/>
          <w:color w:val="000000"/>
          <w:spacing w:val="0"/>
          <w:w w:val="100"/>
          <w:position w:val="0"/>
          <w:sz w:val="19"/>
          <w:szCs w:val="19"/>
          <w:shd w:val="clear" w:color="auto" w:fill="auto"/>
          <w:lang w:val="fr-FR" w:eastAsia="fr-FR" w:bidi="fr-FR"/>
        </w:rPr>
        <w:t xml:space="preserve">de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Belcar </w:t>
      </w:r>
      <w:r>
        <w:rPr>
          <w:rFonts w:ascii="Times New Roman" w:eastAsia="Times New Roman" w:hAnsi="Times New Roman" w:cs="Times New Roman"/>
          <w:i/>
          <w:iCs/>
          <w:color w:val="000000"/>
          <w:spacing w:val="0"/>
          <w:w w:val="100"/>
          <w:position w:val="0"/>
          <w:sz w:val="19"/>
          <w:szCs w:val="19"/>
          <w:shd w:val="clear" w:color="auto" w:fill="auto"/>
          <w:lang w:val="fr-FR" w:eastAsia="fr-FR" w:bidi="fr-FR"/>
        </w:rPr>
        <w:t xml:space="preserve">et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Méliane,</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published in 1608 under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the anagram-name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Daniel d’Anchères, and reprinted with numerous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changes in 1628 under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the author’s own name. In defiance of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all rules the action proceeds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alternately at Tyre, where Belear,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prince of Sidon, is a prisoner,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and at Sidon where Léonte, prince of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Tyre, is a prisoner and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pursues his gallant adventures.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The play, which was divided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into two days and ten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acts,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had a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complicated plot and contained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5000 lines. It required an immense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stage on which </w:t>
      </w:r>
      <w:r>
        <w:rPr>
          <w:rFonts w:ascii="Times New Roman" w:eastAsia="Times New Roman" w:hAnsi="Times New Roman" w:cs="Times New Roman"/>
          <w:color w:val="000000"/>
          <w:spacing w:val="0"/>
          <w:w w:val="100"/>
          <w:position w:val="0"/>
          <w:sz w:val="19"/>
          <w:szCs w:val="19"/>
          <w:shd w:val="clear" w:color="auto" w:fill="auto"/>
          <w:lang w:val="en-US" w:eastAsia="en-US" w:bidi="en-US"/>
        </w:rPr>
        <w:t>the two towns should</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be represented, with a field between, where the contests should take place. It is noteworthy as an attempt to introduce the liberty of the Spanish and English drama into France, thus anticipating the romantic revolt of the 19th century. It has been suggested that Schelandre was directly acquainted with Shakespearian drama, but of this there is no direct proof, although he appears to have spent some time in England and to have seen James I.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Tyr </w:t>
      </w:r>
      <w:r>
        <w:rPr>
          <w:rFonts w:ascii="Times New Roman" w:eastAsia="Times New Roman" w:hAnsi="Times New Roman" w:cs="Times New Roman"/>
          <w:i/>
          <w:iCs/>
          <w:color w:val="000000"/>
          <w:spacing w:val="0"/>
          <w:w w:val="100"/>
          <w:position w:val="0"/>
          <w:sz w:val="19"/>
          <w:szCs w:val="19"/>
          <w:shd w:val="clear" w:color="auto" w:fill="auto"/>
          <w:lang w:val="fr-FR" w:eastAsia="fr-FR" w:bidi="fr-FR"/>
        </w:rPr>
        <w:t xml:space="preserve">et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Sidon</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is reprinted in the 8th volume of the </w:t>
      </w:r>
      <w:r>
        <w:rPr>
          <w:rFonts w:ascii="Times New Roman" w:eastAsia="Times New Roman" w:hAnsi="Times New Roman" w:cs="Times New Roman"/>
          <w:i/>
          <w:iCs/>
          <w:color w:val="000000"/>
          <w:spacing w:val="0"/>
          <w:w w:val="100"/>
          <w:position w:val="0"/>
          <w:sz w:val="19"/>
          <w:szCs w:val="19"/>
          <w:shd w:val="clear" w:color="auto" w:fill="auto"/>
          <w:lang w:val="fr-FR" w:eastAsia="fr-FR" w:bidi="fr-FR"/>
        </w:rPr>
        <w:t>Ancien Théâtre français.</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Schelandre was also the author of a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Stuartide</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(1611), and of </w:t>
      </w:r>
      <w:r>
        <w:rPr>
          <w:rFonts w:ascii="Times New Roman" w:eastAsia="Times New Roman" w:hAnsi="Times New Roman" w:cs="Times New Roman"/>
          <w:i/>
          <w:iCs/>
          <w:color w:val="000000"/>
          <w:spacing w:val="0"/>
          <w:w w:val="100"/>
          <w:position w:val="0"/>
          <w:sz w:val="19"/>
          <w:szCs w:val="19"/>
          <w:shd w:val="clear" w:color="auto" w:fill="auto"/>
          <w:lang w:val="fr-FR" w:eastAsia="fr-FR" w:bidi="fr-FR"/>
        </w:rPr>
        <w:t>Les Sept Excellents Travaux de la pénitence de Saint Pierre</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(1636). He pursued his military career to the end of his life, dying at Saumazènes in 1635 from wounds received in the German campaign of Louis d’Épemon, Cardinal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de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la </w:t>
      </w:r>
      <w:r>
        <w:rPr>
          <w:rFonts w:ascii="Times New Roman" w:eastAsia="Times New Roman" w:hAnsi="Times New Roman" w:cs="Times New Roman"/>
          <w:color w:val="000000"/>
          <w:spacing w:val="0"/>
          <w:w w:val="100"/>
          <w:position w:val="0"/>
          <w:sz w:val="19"/>
          <w:szCs w:val="19"/>
          <w:shd w:val="clear" w:color="auto" w:fill="auto"/>
          <w:lang w:val="fr-FR" w:eastAsia="fr-FR" w:bidi="fr-FR"/>
        </w:rPr>
        <w:t>Valette.</w:t>
      </w:r>
    </w:p>
    <w:p>
      <w:pPr>
        <w:pStyle w:val="Style3"/>
        <w:keepNext w:val="0"/>
        <w:keepLines w:val="0"/>
        <w:widowControl w:val="0"/>
        <w:shd w:val="clear" w:color="auto" w:fill="auto"/>
        <w:bidi w:val="0"/>
        <w:spacing w:line="209" w:lineRule="auto"/>
        <w:ind w:left="0" w:firstLine="360"/>
        <w:jc w:val="left"/>
        <w:rPr>
          <w:sz w:val="19"/>
          <w:szCs w:val="19"/>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See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Ch.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Asselineau, </w:t>
      </w:r>
      <w:r>
        <w:rPr>
          <w:rFonts w:ascii="Times New Roman" w:eastAsia="Times New Roman" w:hAnsi="Times New Roman" w:cs="Times New Roman"/>
          <w:i/>
          <w:iCs/>
          <w:color w:val="000000"/>
          <w:spacing w:val="0"/>
          <w:w w:val="100"/>
          <w:position w:val="0"/>
          <w:sz w:val="19"/>
          <w:szCs w:val="19"/>
          <w:shd w:val="clear" w:color="auto" w:fill="auto"/>
          <w:lang w:val="fr-FR" w:eastAsia="fr-FR" w:bidi="fr-FR"/>
        </w:rPr>
        <w:t xml:space="preserve">Jean de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Schelandre</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(Paris, 1854).</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SCHELDT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(Fr. </w:t>
      </w:r>
      <w:r>
        <w:rPr>
          <w:rFonts w:ascii="Times New Roman" w:eastAsia="Times New Roman" w:hAnsi="Times New Roman" w:cs="Times New Roman"/>
          <w:i/>
          <w:iCs/>
          <w:color w:val="000000"/>
          <w:spacing w:val="0"/>
          <w:w w:val="100"/>
          <w:position w:val="0"/>
          <w:sz w:val="19"/>
          <w:szCs w:val="19"/>
          <w:shd w:val="clear" w:color="auto" w:fill="auto"/>
          <w:lang w:val="fr-FR" w:eastAsia="fr-FR" w:bidi="fr-FR"/>
        </w:rPr>
        <w:t>Escaut,</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Flem.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Schelde),</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a river rising near Catelet in France, entering Belgium near Bleharies in Hainaut, and flowing past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Tournai, </w:t>
      </w:r>
      <w:r>
        <w:rPr>
          <w:rFonts w:ascii="Times New Roman" w:eastAsia="Times New Roman" w:hAnsi="Times New Roman" w:cs="Times New Roman"/>
          <w:color w:val="000000"/>
          <w:spacing w:val="0"/>
          <w:w w:val="100"/>
          <w:position w:val="0"/>
          <w:sz w:val="19"/>
          <w:szCs w:val="19"/>
          <w:shd w:val="clear" w:color="auto" w:fill="auto"/>
          <w:lang w:val="en-US" w:eastAsia="en-US" w:bidi="en-US"/>
        </w:rPr>
        <w:t>Oudenarde, Ghent and Termonde till it reaches Antwerp. Some distance below Antwerp, in front of the island Beveland, where the river divides into two channels, respectively north and south of the island, both banks belong to Holland. Of the two channels named, the southern, which reaches the sea at Flushing, is the more important and is used for ocean commerce. The Scheldt has a length of 250 m., of which, by a skilful arrangement of locks, not less than 207 m. are navigable. The principal tributaries are the Lys and the Dender. By the treaty of Munster in 1648 the Dutch obtained the right to close the Scheldt to navigation, and they clung tenaciously to it for over two centuries. In 1839 on the final dissolution of the kingdom of the Netherlands, Holland gave definite form to this right by fixing the toll, and by obtaining the assent of the powers to the arrangement which fettered the trade of Antwerp. In 1863 after long negotiations Belgium bought up this right— each of the powers interested in the trade contributing its quota— and the navigation of the Scheldt was then declared free.</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SCHELER, JEAN AUGUSTE ULRIC (1819-1890), Belgian philologist, was bom at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Ebnat, </w:t>
      </w:r>
      <w:r>
        <w:rPr>
          <w:rFonts w:ascii="Times New Roman" w:eastAsia="Times New Roman" w:hAnsi="Times New Roman" w:cs="Times New Roman"/>
          <w:color w:val="000000"/>
          <w:spacing w:val="0"/>
          <w:w w:val="100"/>
          <w:position w:val="0"/>
          <w:sz w:val="19"/>
          <w:szCs w:val="19"/>
          <w:shd w:val="clear" w:color="auto" w:fill="auto"/>
          <w:lang w:val="en-US" w:eastAsia="en-US" w:bidi="en-US"/>
        </w:rPr>
        <w:t>Switzerland, in 1819. His father, a German, was chaplain to King Leopold I. of Belgium, and Jean Scheler, after studying at Bonn and Munich, became King’s librarian and professor at the Brussels Free University. His investigations in Romance philology earned him a wide reputation. He died at Ixelles, Belgium, in 1890.</w:t>
      </w:r>
    </w:p>
    <w:p>
      <w:pPr>
        <w:pStyle w:val="Style12"/>
        <w:keepNext w:val="0"/>
        <w:keepLines w:val="0"/>
        <w:widowControl w:val="0"/>
        <w:shd w:val="clear" w:color="auto" w:fill="auto"/>
        <w:bidi w:val="0"/>
        <w:spacing w:line="185" w:lineRule="auto"/>
        <w:ind w:left="0" w:firstLine="360"/>
        <w:jc w:val="left"/>
      </w:pPr>
      <w:r>
        <w:rPr>
          <w:rFonts w:ascii="Times New Roman" w:eastAsia="Times New Roman" w:hAnsi="Times New Roman" w:cs="Times New Roman"/>
          <w:i w:val="0"/>
          <w:iCs w:val="0"/>
          <w:color w:val="000000"/>
          <w:spacing w:val="0"/>
          <w:w w:val="100"/>
          <w:position w:val="0"/>
          <w:shd w:val="clear" w:color="auto" w:fill="auto"/>
          <w:lang w:val="en-US" w:eastAsia="en-US" w:bidi="en-US"/>
        </w:rPr>
        <w:t xml:space="preserve">The most important of his numerous philological works are: </w:t>
      </w:r>
      <w:r>
        <w:rPr>
          <w:rFonts w:ascii="Times New Roman" w:eastAsia="Times New Roman" w:hAnsi="Times New Roman" w:cs="Times New Roman"/>
          <w:color w:val="000000"/>
          <w:spacing w:val="0"/>
          <w:w w:val="100"/>
          <w:position w:val="0"/>
          <w:sz w:val="18"/>
          <w:szCs w:val="18"/>
          <w:shd w:val="clear" w:color="auto" w:fill="auto"/>
          <w:lang w:val="fr-FR" w:eastAsia="fr-FR" w:bidi="fr-FR"/>
        </w:rPr>
        <w:t>Mémoire sur la conjugaison française considérée sous le rapport étymologique</w:t>
      </w:r>
      <w:r>
        <w:rPr>
          <w:rFonts w:ascii="Times New Roman" w:eastAsia="Times New Roman" w:hAnsi="Times New Roman" w:cs="Times New Roman"/>
          <w:i w:val="0"/>
          <w:iCs w:val="0"/>
          <w:color w:val="000000"/>
          <w:spacing w:val="0"/>
          <w:w w:val="100"/>
          <w:position w:val="0"/>
          <w:shd w:val="clear" w:color="auto" w:fill="auto"/>
          <w:lang w:val="fr-FR" w:eastAsia="fr-FR" w:bidi="fr-FR"/>
        </w:rPr>
        <w:t xml:space="preserve"> </w:t>
      </w:r>
      <w:r>
        <w:rPr>
          <w:rFonts w:ascii="Times New Roman" w:eastAsia="Times New Roman" w:hAnsi="Times New Roman" w:cs="Times New Roman"/>
          <w:i w:val="0"/>
          <w:iCs w:val="0"/>
          <w:color w:val="000000"/>
          <w:spacing w:val="0"/>
          <w:w w:val="100"/>
          <w:position w:val="0"/>
          <w:shd w:val="clear" w:color="auto" w:fill="auto"/>
          <w:lang w:val="en-US" w:eastAsia="en-US" w:bidi="en-US"/>
        </w:rPr>
        <w:t xml:space="preserve">(Brussels, 1847), </w:t>
      </w:r>
      <w:r>
        <w:rPr>
          <w:rFonts w:ascii="Times New Roman" w:eastAsia="Times New Roman" w:hAnsi="Times New Roman" w:cs="Times New Roman"/>
          <w:color w:val="000000"/>
          <w:spacing w:val="0"/>
          <w:w w:val="100"/>
          <w:position w:val="0"/>
          <w:sz w:val="18"/>
          <w:szCs w:val="18"/>
          <w:shd w:val="clear" w:color="auto" w:fill="auto"/>
          <w:lang w:val="fr-FR" w:eastAsia="fr-FR" w:bidi="fr-FR"/>
        </w:rPr>
        <w:t>Dictionnaire d'étymologie française d'après les résultats de la science moderne</w:t>
      </w:r>
      <w:r>
        <w:rPr>
          <w:rFonts w:ascii="Times New Roman" w:eastAsia="Times New Roman" w:hAnsi="Times New Roman" w:cs="Times New Roman"/>
          <w:i w:val="0"/>
          <w:iCs w:val="0"/>
          <w:color w:val="000000"/>
          <w:spacing w:val="0"/>
          <w:w w:val="100"/>
          <w:position w:val="0"/>
          <w:shd w:val="clear" w:color="auto" w:fill="auto"/>
          <w:lang w:val="fr-FR" w:eastAsia="fr-FR" w:bidi="fr-FR"/>
        </w:rPr>
        <w:t xml:space="preserve"> </w:t>
      </w:r>
      <w:r>
        <w:rPr>
          <w:rFonts w:ascii="Times New Roman" w:eastAsia="Times New Roman" w:hAnsi="Times New Roman" w:cs="Times New Roman"/>
          <w:i w:val="0"/>
          <w:iCs w:val="0"/>
          <w:color w:val="000000"/>
          <w:spacing w:val="0"/>
          <w:w w:val="100"/>
          <w:position w:val="0"/>
          <w:shd w:val="clear" w:color="auto" w:fill="auto"/>
          <w:lang w:val="en-US" w:eastAsia="en-US" w:bidi="en-US"/>
        </w:rPr>
        <w:t xml:space="preserve">(Brussels, 1862), </w:t>
      </w:r>
      <w:r>
        <w:rPr>
          <w:rFonts w:ascii="Times New Roman" w:eastAsia="Times New Roman" w:hAnsi="Times New Roman" w:cs="Times New Roman"/>
          <w:color w:val="000000"/>
          <w:spacing w:val="0"/>
          <w:w w:val="100"/>
          <w:position w:val="0"/>
          <w:sz w:val="18"/>
          <w:szCs w:val="18"/>
          <w:shd w:val="clear" w:color="auto" w:fill="auto"/>
          <w:lang w:val="fr-FR" w:eastAsia="fr-FR" w:bidi="fr-FR"/>
        </w:rPr>
        <w:t>Etude sur la transformation française des mots latins</w:t>
      </w:r>
      <w:r>
        <w:rPr>
          <w:rFonts w:ascii="Times New Roman" w:eastAsia="Times New Roman" w:hAnsi="Times New Roman" w:cs="Times New Roman"/>
          <w:i w:val="0"/>
          <w:iCs w:val="0"/>
          <w:color w:val="000000"/>
          <w:spacing w:val="0"/>
          <w:w w:val="100"/>
          <w:position w:val="0"/>
          <w:shd w:val="clear" w:color="auto" w:fill="auto"/>
          <w:lang w:val="fr-FR" w:eastAsia="fr-FR" w:bidi="fr-FR"/>
        </w:rPr>
        <w:t xml:space="preserve"> </w:t>
      </w:r>
      <w:r>
        <w:rPr>
          <w:rFonts w:ascii="Times New Roman" w:eastAsia="Times New Roman" w:hAnsi="Times New Roman" w:cs="Times New Roman"/>
          <w:i w:val="0"/>
          <w:iCs w:val="0"/>
          <w:color w:val="000000"/>
          <w:spacing w:val="0"/>
          <w:w w:val="100"/>
          <w:position w:val="0"/>
          <w:shd w:val="clear" w:color="auto" w:fill="auto"/>
          <w:lang w:val="en-US" w:eastAsia="en-US" w:bidi="en-US"/>
        </w:rPr>
        <w:t xml:space="preserve">(Ghent, 1869). He also edited the fourth edition of Diez's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Etymologisches </w:t>
      </w:r>
      <w:r>
        <w:rPr>
          <w:rFonts w:ascii="Times New Roman" w:eastAsia="Times New Roman" w:hAnsi="Times New Roman" w:cs="Times New Roman"/>
          <w:color w:val="000000"/>
          <w:spacing w:val="0"/>
          <w:w w:val="100"/>
          <w:position w:val="0"/>
          <w:sz w:val="18"/>
          <w:szCs w:val="18"/>
          <w:shd w:val="clear" w:color="auto" w:fill="auto"/>
          <w:lang w:val="de-DE" w:eastAsia="de-DE" w:bidi="de-DE"/>
        </w:rPr>
        <w:t>Wörterbuch der romanischen Sprachen</w:t>
      </w:r>
      <w:r>
        <w:rPr>
          <w:rFonts w:ascii="Times New Roman" w:eastAsia="Times New Roman" w:hAnsi="Times New Roman" w:cs="Times New Roman"/>
          <w:i w:val="0"/>
          <w:iCs w:val="0"/>
          <w:color w:val="000000"/>
          <w:spacing w:val="0"/>
          <w:w w:val="100"/>
          <w:position w:val="0"/>
          <w:shd w:val="clear" w:color="auto" w:fill="auto"/>
          <w:lang w:val="de-DE" w:eastAsia="de-DE" w:bidi="de-DE"/>
        </w:rPr>
        <w:t xml:space="preserve"> (Bonn, </w:t>
      </w:r>
      <w:r>
        <w:rPr>
          <w:rFonts w:ascii="Times New Roman" w:eastAsia="Times New Roman" w:hAnsi="Times New Roman" w:cs="Times New Roman"/>
          <w:i w:val="0"/>
          <w:iCs w:val="0"/>
          <w:color w:val="000000"/>
          <w:spacing w:val="0"/>
          <w:w w:val="100"/>
          <w:position w:val="0"/>
          <w:shd w:val="clear" w:color="auto" w:fill="auto"/>
          <w:lang w:val="en-US" w:eastAsia="en-US" w:bidi="en-US"/>
        </w:rPr>
        <w:t xml:space="preserve">1878), and completed Grandgagnage's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Dictionnaire étymologique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de </w:t>
      </w:r>
      <w:r>
        <w:rPr>
          <w:rFonts w:ascii="Times New Roman" w:eastAsia="Times New Roman" w:hAnsi="Times New Roman" w:cs="Times New Roman"/>
          <w:color w:val="000000"/>
          <w:spacing w:val="0"/>
          <w:w w:val="100"/>
          <w:position w:val="0"/>
          <w:sz w:val="18"/>
          <w:szCs w:val="18"/>
          <w:shd w:val="clear" w:color="auto" w:fill="auto"/>
          <w:lang w:val="fr-FR" w:eastAsia="fr-FR" w:bidi="fr-FR"/>
        </w:rPr>
        <w:t>ta langue wallonne</w:t>
      </w:r>
      <w:r>
        <w:rPr>
          <w:rFonts w:ascii="Times New Roman" w:eastAsia="Times New Roman" w:hAnsi="Times New Roman" w:cs="Times New Roman"/>
          <w:i w:val="0"/>
          <w:iCs w:val="0"/>
          <w:color w:val="000000"/>
          <w:spacing w:val="0"/>
          <w:w w:val="100"/>
          <w:position w:val="0"/>
          <w:shd w:val="clear" w:color="auto" w:fill="auto"/>
          <w:lang w:val="fr-FR" w:eastAsia="fr-FR" w:bidi="fr-FR"/>
        </w:rPr>
        <w:t xml:space="preserve"> (Louvain, </w:t>
      </w:r>
      <w:r>
        <w:rPr>
          <w:rFonts w:ascii="Times New Roman" w:eastAsia="Times New Roman" w:hAnsi="Times New Roman" w:cs="Times New Roman"/>
          <w:i w:val="0"/>
          <w:iCs w:val="0"/>
          <w:color w:val="000000"/>
          <w:spacing w:val="0"/>
          <w:w w:val="100"/>
          <w:position w:val="0"/>
          <w:shd w:val="clear" w:color="auto" w:fill="auto"/>
          <w:lang w:val="en-US" w:eastAsia="en-US" w:bidi="en-US"/>
        </w:rPr>
        <w:t xml:space="preserve">1880). He also published several critical editions of middle ages texts, including one of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Les Poésies de </w:t>
      </w:r>
      <w:r>
        <w:rPr>
          <w:rFonts w:ascii="Times New Roman" w:eastAsia="Times New Roman" w:hAnsi="Times New Roman" w:cs="Times New Roman"/>
          <w:color w:val="000000"/>
          <w:spacing w:val="0"/>
          <w:w w:val="100"/>
          <w:position w:val="0"/>
          <w:sz w:val="18"/>
          <w:szCs w:val="18"/>
          <w:shd w:val="clear" w:color="auto" w:fill="auto"/>
          <w:lang w:val="en-US" w:eastAsia="en-US" w:bidi="en-US"/>
        </w:rPr>
        <w:t>Froissart</w:t>
      </w:r>
      <w:r>
        <w:rPr>
          <w:rFonts w:ascii="Times New Roman" w:eastAsia="Times New Roman" w:hAnsi="Times New Roman" w:cs="Times New Roman"/>
          <w:i w:val="0"/>
          <w:iCs w:val="0"/>
          <w:color w:val="000000"/>
          <w:spacing w:val="0"/>
          <w:w w:val="100"/>
          <w:position w:val="0"/>
          <w:shd w:val="clear" w:color="auto" w:fill="auto"/>
          <w:lang w:val="en-US" w:eastAsia="en-US" w:bidi="en-US"/>
        </w:rPr>
        <w:t xml:space="preserve"> (Brussels, 1870-1872), and a monograph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Sur le séjour de l'apôtre saint Pierre à </w:t>
      </w:r>
      <w:r>
        <w:rPr>
          <w:rFonts w:ascii="Times New Roman" w:eastAsia="Times New Roman" w:hAnsi="Times New Roman" w:cs="Times New Roman"/>
          <w:color w:val="000000"/>
          <w:spacing w:val="0"/>
          <w:w w:val="100"/>
          <w:position w:val="0"/>
          <w:sz w:val="18"/>
          <w:szCs w:val="18"/>
          <w:shd w:val="clear" w:color="auto" w:fill="auto"/>
          <w:lang w:val="en-US" w:eastAsia="en-US" w:bidi="en-US"/>
        </w:rPr>
        <w:t>Rome</w:t>
      </w:r>
      <w:r>
        <w:rPr>
          <w:rFonts w:ascii="Times New Roman" w:eastAsia="Times New Roman" w:hAnsi="Times New Roman" w:cs="Times New Roman"/>
          <w:i w:val="0"/>
          <w:iCs w:val="0"/>
          <w:color w:val="000000"/>
          <w:spacing w:val="0"/>
          <w:w w:val="100"/>
          <w:position w:val="0"/>
          <w:shd w:val="clear" w:color="auto" w:fill="auto"/>
          <w:lang w:val="en-US" w:eastAsia="en-US" w:bidi="en-US"/>
        </w:rPr>
        <w:t xml:space="preserve"> (Brussels, 1845), which was translated into German and English.</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SCHELLING, FRIEDRICH WILHELM JOSEPH VON (1775- 1854), German philosopher, was bom on the 27th of January 1775 at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Leonberg,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 small town of Württemberg. He was educated at the cloister school of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Bebenhausen,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near Tübingen, where his father, an able Orientalist, was chaplain and professor, and at the theological seminary at Tübingen, which he was specially allowed to enter when he was three years under the prescribed age. Among his (elder) contemporaries were Hegel and Hölderlin. In 1792 he graduated in the philosophical faculty. In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1</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793 he contributed to Paulus’s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Memorabilien</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 paper “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Über Mythus, historische Sagen, und Philosopheme der ältesten Welt’’; and in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1795 his thesis for his theological degree was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 xml:space="preserve">De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Marcione Paullinarum epistolαrum emendatore.</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Meanwhile a much more important influence had begun to operate on him, arising out of his study of Kant and Fichte.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Review of Aenesidemus</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and the tractate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On the Notion of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Wissen</w:t>
        <w:softHyphen/>
        <w:t>schaftslehre</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found in his mind most fruitful soil. With character</w:t>
        <w:softHyphen/>
        <w:t xml:space="preserve">istic zeal and impetuosity Schelling had no sooner grasped the leading ideas of Fichte’s amended form of the critical philosophy than he put together his impressions of it in his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 xml:space="preserve">Über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die M ögiichkeit</w:t>
      </w:r>
    </w:p>
    <w:sectPr>
      <w:footnotePr>
        <w:pos w:val="pageBottom"/>
        <w:numFmt w:val="decimal"/>
        <w:numRestart w:val="continuous"/>
      </w:footnotePr>
      <w:pgSz w:w="12240" w:h="15840"/>
      <w:pgMar w:top="874" w:left="954" w:right="825" w:bottom="59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character" w:customStyle="1" w:styleId="CharStyle13">
    <w:name w:val="Body text (5)_"/>
    <w:basedOn w:val="DefaultParagraphFont"/>
    <w:link w:val="Style12"/>
    <w:rPr>
      <w:rFonts w:ascii="Constantia" w:eastAsia="Constantia" w:hAnsi="Constantia" w:cs="Constantia"/>
      <w:b w:val="0"/>
      <w:bCs w:val="0"/>
      <w:i/>
      <w:iCs/>
      <w:smallCaps w:val="0"/>
      <w:strike w:val="0"/>
      <w:sz w:val="16"/>
      <w:szCs w:val="16"/>
      <w:u w:val="none"/>
    </w:rPr>
  </w:style>
  <w:style w:type="paragraph" w:styleId="Style3">
    <w:name w:val="Body text"/>
    <w:basedOn w:val="Normal"/>
    <w:link w:val="CharStyle4"/>
    <w:qFormat/>
    <w:pPr>
      <w:widowControl w:val="0"/>
      <w:shd w:val="clear" w:color="auto" w:fill="FFFFFF"/>
      <w:ind w:firstLine="200"/>
      <w:jc w:val="both"/>
    </w:pPr>
    <w:rPr>
      <w:b w:val="0"/>
      <w:bCs w:val="0"/>
      <w:i w:val="0"/>
      <w:iCs w:val="0"/>
      <w:smallCaps w:val="0"/>
      <w:strike w:val="0"/>
      <w:sz w:val="18"/>
      <w:szCs w:val="18"/>
      <w:u w:val="none"/>
    </w:rPr>
  </w:style>
  <w:style w:type="paragraph" w:customStyle="1" w:styleId="Style12">
    <w:name w:val="Body text (5)"/>
    <w:basedOn w:val="Normal"/>
    <w:link w:val="CharStyle13"/>
    <w:pPr>
      <w:widowControl w:val="0"/>
      <w:shd w:val="clear" w:color="auto" w:fill="FFFFFF"/>
      <w:spacing w:line="190" w:lineRule="auto"/>
      <w:ind w:firstLine="220"/>
      <w:jc w:val="both"/>
    </w:pPr>
    <w:rPr>
      <w:rFonts w:ascii="Constantia" w:eastAsia="Constantia" w:hAnsi="Constantia" w:cs="Constantia"/>
      <w:b w:val="0"/>
      <w:bCs w:val="0"/>
      <w:i/>
      <w:iCs/>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