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in 1261, Holstein was split up into several countships by his sons and grandsons: the lines of Kiel,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Plön,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Schauenburg-Pinneberg and </w:t>
      </w:r>
      <w:r>
        <w:rPr>
          <w:rFonts w:ascii="Times New Roman" w:eastAsia="Times New Roman" w:hAnsi="Times New Roman" w:cs="Times New Roman"/>
          <w:i w:val="0"/>
          <w:iCs w:val="0"/>
          <w:color w:val="000000"/>
          <w:spacing w:val="0"/>
          <w:w w:val="100"/>
          <w:position w:val="0"/>
          <w:shd w:val="clear" w:color="auto" w:fill="auto"/>
          <w:lang w:val="de-DE" w:eastAsia="de-DE" w:bidi="de-DE"/>
        </w:rPr>
        <w:t>Rendsburg.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In 1232 King Valdemar II., who had retained the former German Mark north of the Eider, erected South Jutland (Schleswig) into a duchy for his second son, Abel. On the death of the latter’s descendant, Duke Eric, in 1319, Christopher II. of Denmark attempted to seize the duchy, the heir of which, Valdemar V., was a minor; but Valdemar’s guardian and uncle,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Gerhard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III. of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Holstein-Rendsburg </w:t>
      </w:r>
      <w:r>
        <w:rPr>
          <w:rFonts w:ascii="Times New Roman" w:eastAsia="Times New Roman" w:hAnsi="Times New Roman" w:cs="Times New Roman"/>
          <w:i w:val="0"/>
          <w:iCs w:val="0"/>
          <w:color w:val="000000"/>
          <w:spacing w:val="0"/>
          <w:w w:val="100"/>
          <w:position w:val="0"/>
          <w:shd w:val="clear" w:color="auto" w:fill="auto"/>
          <w:lang w:val="en-US" w:eastAsia="en-US" w:bidi="en-US"/>
        </w:rPr>
        <w:t>(1304-</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1340), surnamed “ the Great ” and a notable warrior, drove back the Danes and, Christopher having been expelled, succeeded in procuring the election of Valdemar to the Danish throne. His reward was the duchy of Schleswig and the famous charter, known as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Constitutio Valdemariana,</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which laid down the principle that the duchy of South Jutland was never to be incor- porated in the kingdom of Denmark or ruled by the same sovereign (7 June 1326). Thus Schleswig and Holstein were for the first time united. The union was, indeed, as yet precarious. In 1330 Christopher II. was restored to his throne and Valdemar V. to his duchy, Gerhard having to be content with the reversion in the case of the duke dying without issue. Gerhard, however, was assassinated in 1340 by a Dane, and it was not till 1375, when the male lines both in the kingdom and the duchy became extinct by the deaths of King Valdemar IV. and Duke Valdemar V., that the counts of Holstein seized on their inheritance, assuming at the same time the style of “ lords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Jutland.” In 1386 Queen Margaret allowed their claim in return for the usual homage and promise of feudal service, and directed that one of their number should be elected duke of Schleswig. The choice fell on Gerhard VI., grandson of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Gerhard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III. of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Rendsburg,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who after the extinction of the line of Kiel (1390) obtained in 1403 the whole of the countship of Holstein, except the small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Schauenburg </w:t>
      </w:r>
      <w:r>
        <w:rPr>
          <w:rFonts w:ascii="Times New Roman" w:eastAsia="Times New Roman" w:hAnsi="Times New Roman" w:cs="Times New Roman"/>
          <w:i w:val="0"/>
          <w:iCs w:val="0"/>
          <w:color w:val="000000"/>
          <w:spacing w:val="0"/>
          <w:w w:val="100"/>
          <w:position w:val="0"/>
          <w:shd w:val="clear" w:color="auto" w:fill="auto"/>
          <w:lang w:val="en-US" w:eastAsia="en-US" w:bidi="en-US"/>
        </w:rPr>
        <w:t>territories.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this begins the history of the union of Schleswig and Holstein.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Gerhard </w:t>
      </w:r>
      <w:r>
        <w:rPr>
          <w:rFonts w:ascii="Times New Roman" w:eastAsia="Times New Roman" w:hAnsi="Times New Roman" w:cs="Times New Roman"/>
          <w:i w:val="0"/>
          <w:iCs w:val="0"/>
          <w:color w:val="000000"/>
          <w:spacing w:val="0"/>
          <w:w w:val="100"/>
          <w:position w:val="0"/>
          <w:shd w:val="clear" w:color="auto" w:fill="auto"/>
          <w:lang w:val="en-US" w:eastAsia="en-US" w:bidi="en-US"/>
        </w:rPr>
        <w:t>VI. died in 1404, and soon afterwards war broke out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between his sons and Eric of Pomerania, Margaret’s successor on the throne of Denmark, who claimed South Jutland as an integral part of the Danish monarchy, a claim formally recognized by the emperor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Sigismund </w:t>
      </w:r>
      <w:r>
        <w:rPr>
          <w:rFonts w:ascii="Times New Roman" w:eastAsia="Times New Roman" w:hAnsi="Times New Roman" w:cs="Times New Roman"/>
          <w:i w:val="0"/>
          <w:iCs w:val="0"/>
          <w:color w:val="000000"/>
          <w:spacing w:val="0"/>
          <w:w w:val="100"/>
          <w:position w:val="0"/>
          <w:shd w:val="clear" w:color="auto" w:fill="auto"/>
          <w:lang w:val="en-US" w:eastAsia="en-US" w:bidi="en-US"/>
        </w:rPr>
        <w:t>in 1424.@@</w:t>
      </w: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It was not till 1440 that the struggle ended with the investiture of Count Adolf VIII., Gerhard’s son, with the hereditary duchy of Schleswig by Christopher III. of Denmark. On the death of Christopher eight years later, Adolf’s influence secured the election of his nephew Count Christian of Oldenburg to the vacant throne.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On the death of Adolf in 1459 without issue, King Christian I., though he had been forced to swear to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Constitutio Valdemariana,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succeeded in asserting his claim to Schleswig in right of his mother, Adolf’s sister. Instead of incorporating South Jutland with the Danish kingdom, however, lie preferred to take advantage of the feeling of the estates in Schleswig and Holstein in favour of union to secure both countries. On Schleswig the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Schauenburg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counts had no claim; their election in Holstein would have separated the countries; and it was easy therefore for Christian to secure his election both as duke of Schleswig and count of Holstein (5 March 1460). The price he paid was a charter of privileges, issued first at Ribe and afterwards at Kiel, in which he promised to preserve the countries for ever as “ one and indivisible,” and conceded to the estates the right to refuse to elect as count and duke any Danish prince who should not undertake, on becoming king, to confirm their privileges. By these privileges the union between South Jutland and Holstein, established under the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Schauenburg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line, was officially recognized. For external affairs the two countries were to be regarded as one, the bishop of Lübeck and five “ good men ” elected by the estates of each country forming an advisory and executive council under the duke-count. For internal affairs duchy and county were to retain their separate estates and peculiar customs and laws. Above all, Holstein remained a German, Schleswig a Danish fief. The claims of the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Schauenburg </w:t>
      </w:r>
      <w:r>
        <w:rPr>
          <w:rFonts w:ascii="Times New Roman" w:eastAsia="Times New Roman" w:hAnsi="Times New Roman" w:cs="Times New Roman"/>
          <w:i w:val="0"/>
          <w:iCs w:val="0"/>
          <w:color w:val="000000"/>
          <w:spacing w:val="0"/>
          <w:w w:val="100"/>
          <w:position w:val="0"/>
          <w:shd w:val="clear" w:color="auto" w:fill="auto"/>
          <w:lang w:val="en-US" w:eastAsia="en-US" w:bidi="en-US"/>
        </w:rPr>
        <w:t>counts were surrendered for a money payment;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it was not till 1640, however, that the extinction of their line brought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Schauenburg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itself to the Danish crown. Finally, in 1472 the emperor Frederick III. confirmed Christian I.'s overlordship over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Dithmarschen,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and erected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Dithmarschen, </w:t>
      </w:r>
      <w:r>
        <w:rPr>
          <w:rFonts w:ascii="Times New Roman" w:eastAsia="Times New Roman" w:hAnsi="Times New Roman" w:cs="Times New Roman"/>
          <w:i w:val="0"/>
          <w:iCs w:val="0"/>
          <w:color w:val="000000"/>
          <w:spacing w:val="0"/>
          <w:w w:val="100"/>
          <w:position w:val="0"/>
          <w:shd w:val="clear" w:color="auto" w:fill="auto"/>
          <w:lang w:val="en-US" w:eastAsia="en-US" w:bidi="en-US"/>
        </w:rPr>
        <w:t>Holstein and Stormarn into the duchy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Holstein.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On the death of King Frederick I. (1523-1533), under whom the Reformation had been introduced into the duchies,@@</w:t>
      </w: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occurred the first of several partitions of the inheritance of the house of Oldenburg; the elder son, Christian III., succeeding as king of Denmark, the younger, Adolphus (Adolf) L, founding the line of the dukes of Gottorp. In 1581 a further partition was made, by a compact signed at Flensburg, between King Frederick II. and his uncle Duke Adolphus L, under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which the rights of overlordship in the various towns and territories of Schleswig were divided between them; the estates, however, remained undivided, and the king and duke ruled the country alternately. To make confusion worse confounded, Frederick II. in 1582 ceded certain lands in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Hardersleben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to his brother John, who founded the line of Schleswig-Sonderburg, and John’s grand- sons again partitioned this appanage, Ernest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i w:val="0"/>
          <w:iCs w:val="0"/>
          <w:color w:val="000000"/>
          <w:spacing w:val="0"/>
          <w:w w:val="100"/>
          <w:position w:val="0"/>
          <w:shd w:val="clear" w:color="auto" w:fill="auto"/>
          <w:lang w:val="en-US" w:eastAsia="en-US" w:bidi="en-US"/>
        </w:rPr>
        <w:t>(1609-1689), founding the line of Schleswig-Sonderburg-Augustenburg, and Augustus Philip (1612-1675) that of Schleswig-Beck-Glücksburg (known since 1825 as Holstein-Sonderburg-Glücksburg).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Meanwhile the Gottorp dukes were making themselves a great position in Europe. Frederick III., duke from 1616 to 1659, established the principle of primogeniture for his line, and the full sovereignty of his Schleswig dominions was secured to him by his son-in-law Charles X. of Sweden by the convention of Copenhagen (12 May 1658)@@</w:t>
      </w: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and to his son Christian Albert (d. 1694) by the treaty of Oliva, though it was not till after years of warfare that Denmark admitted the claim by the convention of Altona (30 June 1689). Christian Albert’s son Frederick IV. (d. 1702) was again attacked by Denmark, but had a powerful champion in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Charles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XII. of Sweden, who secured his rights by the treaty of Travendal in 1700. Frederick was killed at the battle of Klissow in 1702, and his brother Christian Augustus acted as regent for his son Charles Frederick until 1718. In 1713 the regent broke the stipulated neutrality of the duchy in favour of Sweden and Frederick IV. of Denmark seized the excuse to expel the duke by force of arms. Holstein was restored to him by the peace of Frederiksborg in 1720, but in the following year Frederick IV. was recognized as sovereign of Schleswig by the estates and by the princes of the Augustenburg and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Glücksburg </w:t>
      </w:r>
      <w:r>
        <w:rPr>
          <w:rFonts w:ascii="Times New Roman" w:eastAsia="Times New Roman" w:hAnsi="Times New Roman" w:cs="Times New Roman"/>
          <w:i w:val="0"/>
          <w:iCs w:val="0"/>
          <w:color w:val="000000"/>
          <w:spacing w:val="0"/>
          <w:w w:val="100"/>
          <w:position w:val="0"/>
          <w:shd w:val="clear" w:color="auto" w:fill="auto"/>
          <w:lang w:val="en-US" w:eastAsia="en-US" w:bidi="en-US"/>
        </w:rPr>
        <w:t>lines.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The situation was ultimately simplified by the marriage of Duke Charles Frederick with the tsarevna Anna Pavlovna, and the recognition in 1742 of their son Charles Peter Ulrich as cesarevitch by the empress Elizabeth of Russia. For Peter as duke of Gottorp, Adolphus Frederick, bishop of Lübeck, son of Christian Augustus, acted as regent until 1745; in 1751 he became king of Sweden.@@</w:t>
      </w: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But the rulers of Russia had no interest in maintaining their part of Holstein and their confused and disputed common rights in Jutland, and in 1767 the empress Catherine II. resigned them, by the treaty of Copenhagen, in the name of her son Paul, who confirmed this action on coming of age in 1773. Oldenburg and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Delmenhorst, </w:t>
      </w:r>
      <w:r>
        <w:rPr>
          <w:rFonts w:ascii="Times New Roman" w:eastAsia="Times New Roman" w:hAnsi="Times New Roman" w:cs="Times New Roman"/>
          <w:i w:val="0"/>
          <w:iCs w:val="0"/>
          <w:color w:val="000000"/>
          <w:spacing w:val="0"/>
          <w:w w:val="100"/>
          <w:position w:val="0"/>
          <w:shd w:val="clear" w:color="auto" w:fill="auto"/>
          <w:lang w:val="en-US" w:eastAsia="en-US" w:bidi="en-US"/>
        </w:rPr>
        <w:t>surrendered by the Danish king in compensation, were handed over to Frederick Augustus, bishop of Lübeck, the second son of Christian Augustus, who thus founded the younger line of the house of Gottorp. Schleswig and Holstein were thus once more united under the Danish king.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On the abolition of the Holy Roman Empire in 1806, Holstein was practically, though not formally, incorporated in Denmark. Under the administration of the Danish prime minister Count Bernstorff, himself from Schleswig, many reforms were carried out in the duchies,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abolition of torture and of serfdom; at the same time Danish laws and coinage were introduced, and Danish was made the official language for communication with Copenhagen. Since, however, the Danish court itself at the time was largely German in language and feeling, this produced no serious expressions of resentment.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The Congress of Vienna, instead of settling the questions involved in the relations of the duchies of Denmark once for all,@@</w:t>
      </w: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sought to stereotype the old divisions in the interests of Germany.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The settlement of 1806 was reversed, and while Schleswig remained as before, Holstein and Lauenburg were included in the new German Confederation. The opening up of the Schleswig-Holstein question thus became sooner or later inevitable. The Germans of Holstein, influenced by the new national enthusiasm evoked by the War of Liberation, resented more than ever the attempts of the government of Copenhagen to treat them as part of the Danish monarchy and, encouraged by the sympathy of the Germans in Schleswig, early tried to reassert in the interests of Germanism the old principle of the unity of the duchies. The political atmosphere, however, had changed at Copenhagen also; and their demands were met by the Danes with a nationalist temper as intractable as their own. Affairs were ripe for a crisis, which the threatened failure of the common male heirs to the kingdom and the duchies precipitated.</w:t>
      </w:r>
    </w:p>
    <w:p>
      <w:pPr>
        <w:pStyle w:val="Style7"/>
        <w:keepNext w:val="0"/>
        <w:keepLines w:val="0"/>
        <w:widowControl w:val="0"/>
        <w:shd w:val="clear" w:color="auto" w:fill="auto"/>
        <w:bidi w:val="0"/>
        <w:spacing w:line="173"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Question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Slesvig,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 78.</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val="0"/>
          <w:iCs w:val="0"/>
          <w:color w:val="000000"/>
          <w:spacing w:val="0"/>
          <w:w w:val="100"/>
          <w:position w:val="0"/>
          <w:sz w:val="16"/>
          <w:szCs w:val="16"/>
          <w:shd w:val="clear" w:color="auto" w:fill="auto"/>
          <w:vertAlign w:val="superscript"/>
          <w:lang w:val="en-US" w:eastAsia="en-US" w:bidi="en-US"/>
        </w:rPr>
        <w:t xml:space="preserve">@@@2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The Church (Lutheran) was organized under a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Probst</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(provost) and consistory, the king himself assuming the jurisdiction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summits episcopus.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The king by a convention of the same date secured the full sovereignty for his own particular appanage in Schleswig. The attempt of the dukes of Gottorp to partition the actual government of the duchy broke on the opposition of the estates.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Adolphus Frederick had renounced his rights in Schleswig by an agreement with the Danish king signed on the 25th of April 1750.</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The best solution, which afterwards had the support of Napoleon III., would have been to partition Schleswig on the fines of nationality, assigning the Danish part to Denmark, the German to Holstein. This idea, which subsequently had supporters both among Danes and Germans, proved impracticable later owing to the intractable temper of the majority on both sides. 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Question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Slesvig,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p. 135 seq., “ </w:t>
      </w:r>
      <w:r>
        <w:rPr>
          <w:rFonts w:ascii="Times New Roman" w:eastAsia="Times New Roman" w:hAnsi="Times New Roman" w:cs="Times New Roman"/>
          <w:i w:val="0"/>
          <w:iCs w:val="0"/>
          <w:color w:val="000000"/>
          <w:spacing w:val="0"/>
          <w:w w:val="100"/>
          <w:position w:val="0"/>
          <w:shd w:val="clear" w:color="auto" w:fill="auto"/>
          <w:lang w:val="fr-FR" w:eastAsia="fr-FR" w:bidi="fr-FR"/>
        </w:rPr>
        <w:t>Historique de l’idée d’un partage du Slesvig.</w:t>
      </w:r>
      <w:r>
        <w:rPr>
          <w:i w:val="0"/>
          <w:iCs w:val="0"/>
          <w:color w:val="000000"/>
          <w:spacing w:val="0"/>
          <w:w w:val="100"/>
          <w:position w:val="0"/>
          <w:shd w:val="clear" w:color="auto" w:fill="auto"/>
          <w:lang w:val="fr-FR" w:eastAsia="fr-FR" w:bidi="fr-FR"/>
        </w:rPr>
        <w:t>”</w:t>
      </w:r>
    </w:p>
    <w:p>
      <w:pPr>
        <w:widowControl w:val="0"/>
        <w:spacing w:line="1" w:lineRule="exact"/>
      </w:pPr>
    </w:p>
    <w:sectPr>
      <w:footnotePr>
        <w:pos w:val="pageBottom"/>
        <w:numFmt w:val="decimal"/>
        <w:numRestart w:val="continuous"/>
      </w:footnotePr>
      <w:type w:val="continuous"/>
      <w:pgSz w:w="12240" w:h="15840"/>
      <w:pgMar w:top="902" w:left="936" w:right="910" w:bottom="5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onstantia" w:eastAsia="Constantia" w:hAnsi="Constantia" w:cs="Constantia"/>
      <w:b w:val="0"/>
      <w:bCs w:val="0"/>
      <w:i/>
      <w:iCs/>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 w:type="paragraph" w:styleId="Style7">
    <w:name w:val="Body text"/>
    <w:basedOn w:val="Normal"/>
    <w:link w:val="CharStyle8"/>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