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genera are aquatic, e.g.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Ambulia</w:t>
      </w:r>
      <w:r>
        <w:rPr>
          <w:rFonts w:ascii="Times New Roman" w:eastAsia="Times New Roman" w:hAnsi="Times New Roman" w:cs="Times New Roman"/>
          <w:color w:val="000000"/>
          <w:spacing w:val="0"/>
          <w:w w:val="100"/>
          <w:position w:val="0"/>
          <w:shd w:val="clear" w:color="auto" w:fill="auto"/>
          <w:lang w:val="en-US" w:eastAsia="en-US" w:bidi="en-US"/>
        </w:rPr>
        <w:t xml:space="preserve"> (old world tropics), and have much divided submerged leaves and entire aerial leaves. The leaf-arrangement varies; the leaves are alternate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Verbascum,</w:t>
      </w:r>
      <w:r>
        <w:rPr>
          <w:rFonts w:ascii="Times New Roman" w:eastAsia="Times New Roman" w:hAnsi="Times New Roman" w:cs="Times New Roman"/>
          <w:color w:val="000000"/>
          <w:spacing w:val="0"/>
          <w:w w:val="100"/>
          <w:position w:val="0"/>
          <w:shd w:val="clear" w:color="auto" w:fill="auto"/>
          <w:lang w:val="en-US" w:eastAsia="en-US" w:bidi="en-US"/>
        </w:rPr>
        <w:t xml:space="preserve"> or the lower leaves are opposite and the upper alternate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Antirrhinum</w:t>
      </w:r>
      <w:r>
        <w:rPr>
          <w:rFonts w:ascii="Times New Roman" w:eastAsia="Times New Roman" w:hAnsi="Times New Roman" w:cs="Times New Roman"/>
          <w:color w:val="000000"/>
          <w:spacing w:val="0"/>
          <w:w w:val="100"/>
          <w:position w:val="0"/>
          <w:shd w:val="clear" w:color="auto" w:fill="auto"/>
          <w:lang w:val="en-US" w:eastAsia="en-US" w:bidi="en-US"/>
        </w:rPr>
        <w:t xml:space="preserve"> (snap- dragon), or all are opposite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Mimulus),</w:t>
      </w:r>
      <w:r>
        <w:rPr>
          <w:rFonts w:ascii="Times New Roman" w:eastAsia="Times New Roman" w:hAnsi="Times New Roman" w:cs="Times New Roman"/>
          <w:color w:val="000000"/>
          <w:spacing w:val="0"/>
          <w:w w:val="100"/>
          <w:position w:val="0"/>
          <w:shd w:val="clear" w:color="auto" w:fill="auto"/>
          <w:lang w:val="en-US" w:eastAsia="en-US" w:bidi="en-US"/>
        </w:rPr>
        <w:t xml:space="preserve"> or whorled (some Veronicas). All varieties of leaf-arrangement are found in the one genus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 q.v.</w:t>
      </w:r>
      <w:r>
        <w:rPr>
          <w:rFonts w:ascii="Times New Roman" w:eastAsia="Times New Roman" w:hAnsi="Times New Roman" w:cs="Times New Roman"/>
          <w:color w:val="000000"/>
          <w:spacing w:val="0"/>
          <w:w w:val="100"/>
          <w:position w:val="0"/>
          <w:shd w:val="clear" w:color="auto" w:fill="auto"/>
          <w:lang w:val="en-US" w:eastAsia="en-US" w:bidi="en-US"/>
        </w:rPr>
        <w:t xml:space="preserve">), in some New Zealand species of which the leaves are small and appressed to the stem The flowers are solitary in the leaf-axils,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Mimulus,</w:t>
      </w:r>
      <w:r>
        <w:rPr>
          <w:rFonts w:ascii="Times New Roman" w:eastAsia="Times New Roman" w:hAnsi="Times New Roman" w:cs="Times New Roman"/>
          <w:color w:val="000000"/>
          <w:spacing w:val="0"/>
          <w:w w:val="100"/>
          <w:position w:val="0"/>
          <w:shd w:val="clear" w:color="auto" w:fill="auto"/>
          <w:lang w:val="en-US" w:eastAsia="en-US" w:bidi="en-US"/>
        </w:rPr>
        <w:t xml:space="preserve"> species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Linaria,</w:t>
      </w:r>
      <w:r>
        <w:rPr>
          <w:rFonts w:ascii="Times New Roman" w:eastAsia="Times New Roman" w:hAnsi="Times New Roman" w:cs="Times New Roman"/>
          <w:color w:val="000000"/>
          <w:spacing w:val="0"/>
          <w:w w:val="100"/>
          <w:position w:val="0"/>
          <w:shd w:val="clear" w:color="auto" w:fill="auto"/>
          <w:lang w:val="en-US" w:eastAsia="en-US" w:bidi="en-US"/>
        </w:rPr>
        <w:t xml:space="preserve"> &amp;c., or form spikes or racemes which are terminal as in foxglove, species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w:t>
      </w:r>
      <w:r>
        <w:rPr>
          <w:rFonts w:ascii="Times New Roman" w:eastAsia="Times New Roman" w:hAnsi="Times New Roman" w:cs="Times New Roman"/>
          <w:color w:val="000000"/>
          <w:spacing w:val="0"/>
          <w:w w:val="100"/>
          <w:position w:val="0"/>
          <w:shd w:val="clear" w:color="auto" w:fill="auto"/>
          <w:lang w:val="en-US" w:eastAsia="en-US" w:bidi="en-US"/>
        </w:rPr>
        <w:t xml:space="preserve"> &amp;c., or axillary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 (Chamaedrys</w:t>
      </w:r>
      <w:r>
        <w:rPr>
          <w:rFonts w:ascii="Times New Roman" w:eastAsia="Times New Roman" w:hAnsi="Times New Roman" w:cs="Times New Roman"/>
          <w:color w:val="000000"/>
          <w:spacing w:val="0"/>
          <w:w w:val="100"/>
          <w:position w:val="0"/>
          <w:shd w:val="clear" w:color="auto" w:fill="auto"/>
          <w:lang w:val="en-US" w:eastAsia="en-US" w:bidi="en-US"/>
        </w:rPr>
        <w:t xml:space="preserve"> section). Cymose inflorescences also occur,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Verbascum,</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dichasia arranged in spikes, racemes or panicles. The flowers are hermaphrodite, hypogynous and zygomorphic in the median plane, being often more or less two-lipped, and having five sepals joined below and persisting in the fruiting stage, five petals uniting to form a corolla of very various shape, generally four stamens, the fifth (posterior) being suppressed or represented by a rudiment, while the anterior pair are longer than the posterior, and two generally equal carpels in the median plane forming a two-celled ovary containing numerous anatropous ovules on a thick axile placenta, and bearing a simple or bilobed style (fig. 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terminal flower is present it becomes regular as in toad- flax, where radial symmetry is produced by development of a spur to each petal—such flowers are termed peloric; all the flowers in a spike are sometimes peloric.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Euphrasia</w:t>
      </w:r>
      <w:r>
        <w:rPr>
          <w:rFonts w:ascii="Times New Roman" w:eastAsia="Times New Roman" w:hAnsi="Times New Roman" w:cs="Times New Roman"/>
          <w:color w:val="000000"/>
          <w:spacing w:val="0"/>
          <w:w w:val="100"/>
          <w:position w:val="0"/>
          <w:shd w:val="clear" w:color="auto" w:fill="auto"/>
          <w:lang w:val="en-US" w:eastAsia="en-US" w:bidi="en-US"/>
        </w:rPr>
        <w:t xml:space="preserve"> and many species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w:t>
      </w:r>
      <w:r>
        <w:rPr>
          <w:rFonts w:ascii="Times New Roman" w:eastAsia="Times New Roman" w:hAnsi="Times New Roman" w:cs="Times New Roman"/>
          <w:color w:val="000000"/>
          <w:spacing w:val="0"/>
          <w:w w:val="100"/>
          <w:position w:val="0"/>
          <w:shd w:val="clear" w:color="auto" w:fill="auto"/>
          <w:lang w:val="en-US" w:eastAsia="en-US" w:bidi="en-US"/>
        </w:rPr>
        <w:t xml:space="preserve"> the posterior sepal is suppressed, and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Calceolaria</w:t>
      </w:r>
      <w:r>
        <w:rPr>
          <w:rFonts w:ascii="Times New Roman" w:eastAsia="Times New Roman" w:hAnsi="Times New Roman" w:cs="Times New Roman"/>
          <w:color w:val="000000"/>
          <w:spacing w:val="0"/>
          <w:w w:val="100"/>
          <w:position w:val="0"/>
          <w:shd w:val="clear" w:color="auto" w:fill="auto"/>
          <w:lang w:val="en-US" w:eastAsia="en-US" w:bidi="en-US"/>
        </w:rPr>
        <w:t xml:space="preserve"> the anterior petals are completely united. The form of the corolla shows great variety, depending on the length and breadth of the tube— which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w:t>
      </w:r>
      <w:r>
        <w:rPr>
          <w:rFonts w:ascii="Times New Roman" w:eastAsia="Times New Roman" w:hAnsi="Times New Roman" w:cs="Times New Roman"/>
          <w:color w:val="000000"/>
          <w:spacing w:val="0"/>
          <w:w w:val="100"/>
          <w:position w:val="0"/>
          <w:shd w:val="clear" w:color="auto" w:fill="auto"/>
          <w:lang w:val="en-US" w:eastAsia="en-US" w:bidi="en-US"/>
        </w:rPr>
        <w:t xml:space="preserve"> is almost obsolete, while in foxglove it is large and almost bell-shaped —and the development of the limbs, which are spreading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w:t>
      </w:r>
      <w:r>
        <w:rPr>
          <w:rFonts w:ascii="Times New Roman" w:eastAsia="Times New Roman" w:hAnsi="Times New Roman" w:cs="Times New Roman"/>
          <w:color w:val="000000"/>
          <w:spacing w:val="0"/>
          <w:w w:val="100"/>
          <w:position w:val="0"/>
          <w:shd w:val="clear" w:color="auto" w:fill="auto"/>
          <w:lang w:val="en-US" w:eastAsia="en-US" w:bidi="en-US"/>
        </w:rPr>
        <w:t xml:space="preserve"> small and almost erect in figwort, or form a pair of closed lips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Linaria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Antirrhinum.</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Linaria</w:t>
      </w:r>
      <w:r>
        <w:rPr>
          <w:rFonts w:ascii="Times New Roman" w:eastAsia="Times New Roman" w:hAnsi="Times New Roman" w:cs="Times New Roman"/>
          <w:color w:val="000000"/>
          <w:spacing w:val="0"/>
          <w:w w:val="100"/>
          <w:position w:val="0"/>
          <w:shd w:val="clear" w:color="auto" w:fill="auto"/>
          <w:lang w:val="en-US" w:eastAsia="en-US" w:bidi="en-US"/>
        </w:rPr>
        <w:t xml:space="preserve"> the anterior petal is spurred ;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Calceolaria</w:t>
      </w:r>
      <w:r>
        <w:rPr>
          <w:rFonts w:ascii="Times New Roman" w:eastAsia="Times New Roman" w:hAnsi="Times New Roman" w:cs="Times New Roman"/>
          <w:color w:val="000000"/>
          <w:spacing w:val="0"/>
          <w:w w:val="100"/>
          <w:position w:val="0"/>
          <w:shd w:val="clear" w:color="auto" w:fill="auto"/>
          <w:lang w:val="en-US" w:eastAsia="en-US" w:bidi="en-US"/>
        </w:rPr>
        <w:t xml:space="preserve"> a very short tube is succeeded by a two-lipped limb, a smaller upper lip representing the two posterior petals and a larger, often very large, lower lip representing the three anterior petals.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Verbascum </w:t>
      </w:r>
      <w:r>
        <w:rPr>
          <w:rFonts w:ascii="Times New Roman" w:eastAsia="Times New Roman" w:hAnsi="Times New Roman" w:cs="Times New Roman"/>
          <w:color w:val="000000"/>
          <w:spacing w:val="0"/>
          <w:w w:val="100"/>
          <w:position w:val="0"/>
          <w:shd w:val="clear" w:color="auto" w:fill="auto"/>
          <w:lang w:val="en-US" w:eastAsia="en-US" w:bidi="en-US"/>
        </w:rPr>
        <w:t xml:space="preserve">the five segments are almost equal, forming a nearly regular corolla;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w:t>
      </w:r>
      <w:r>
        <w:rPr>
          <w:rFonts w:ascii="Times New Roman" w:eastAsia="Times New Roman" w:hAnsi="Times New Roman" w:cs="Times New Roman"/>
          <w:color w:val="000000"/>
          <w:spacing w:val="0"/>
          <w:w w:val="100"/>
          <w:position w:val="0"/>
          <w:shd w:val="clear" w:color="auto" w:fill="auto"/>
          <w:lang w:val="en-US" w:eastAsia="en-US" w:bidi="en-US"/>
        </w:rPr>
        <w:t xml:space="preserve"> the two posterior petals have united and the corolla is four-lobed. The approach to regularity in the corolla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Verbascum</w:t>
      </w:r>
      <w:r>
        <w:rPr>
          <w:rFonts w:ascii="Times New Roman" w:eastAsia="Times New Roman" w:hAnsi="Times New Roman" w:cs="Times New Roman"/>
          <w:color w:val="000000"/>
          <w:spacing w:val="0"/>
          <w:w w:val="100"/>
          <w:position w:val="0"/>
          <w:shd w:val="clear" w:color="auto" w:fill="auto"/>
          <w:lang w:val="en-US" w:eastAsia="en-US" w:bidi="en-US"/>
        </w:rPr>
        <w:t xml:space="preserve"> is associated with the presence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five fertile stamens, but the three posterior are generally larger than the two anterior.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 Calceolaria</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genera only two stamens are present. The anthers generally open introrsely by a longitudinal slit; their form shows great vaπety. These differences in the form of the corolla, the position and length of the stamens and the form of the anthers, are associated with their pollination by insects which probe the flower for honey, which is secreted by a disk surrounding the base of the ovary or by special nectaries below it.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Verbascum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w:t>
      </w:r>
      <w:r>
        <w:rPr>
          <w:rFonts w:ascii="Times New Roman" w:eastAsia="Times New Roman" w:hAnsi="Times New Roman" w:cs="Times New Roman"/>
          <w:color w:val="000000"/>
          <w:spacing w:val="0"/>
          <w:w w:val="100"/>
          <w:position w:val="0"/>
          <w:shd w:val="clear" w:color="auto" w:fill="auto"/>
          <w:lang w:val="en-US" w:eastAsia="en-US" w:bidi="en-US"/>
        </w:rPr>
        <w:t xml:space="preserve"> with a short-tubed corolla represent an open type of flower with more exposed nectar; in foxglove the honey is at the base of the long tube, and a bee crawling to reach it will rub with itβ back the anthers or stigmas which are placed on the upper side of the bell. The closed flowers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Linaria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Antirrhinum</w:t>
      </w:r>
      <w:r>
        <w:rPr>
          <w:rFonts w:ascii="Times New Roman" w:eastAsia="Times New Roman" w:hAnsi="Times New Roman" w:cs="Times New Roman"/>
          <w:color w:val="000000"/>
          <w:spacing w:val="0"/>
          <w:w w:val="100"/>
          <w:position w:val="0"/>
          <w:shd w:val="clear" w:color="auto" w:fill="auto"/>
          <w:lang w:val="en-US" w:eastAsia="en-US" w:bidi="en-US"/>
        </w:rPr>
        <w:t xml:space="preserve"> can be visited only by insects which are strong enough to separate the lips.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Euphrasia</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the pollen is loose and powdery, and the anthers have appendages which when touched by the head of the insect-visitor cause the pollen to be scattered.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fruit is generally a capsule surrounded at the base, or sometimes as in yellow-rattle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Rhinanthus)</w:t>
      </w:r>
      <w:r>
        <w:rPr>
          <w:rFonts w:ascii="Times New Roman" w:eastAsia="Times New Roman" w:hAnsi="Times New Roman" w:cs="Times New Roman"/>
          <w:color w:val="000000"/>
          <w:spacing w:val="0"/>
          <w:w w:val="100"/>
          <w:position w:val="0"/>
          <w:shd w:val="clear" w:color="auto" w:fill="auto"/>
          <w:lang w:val="en-US" w:eastAsia="en-US" w:bidi="en-US"/>
        </w:rPr>
        <w:t xml:space="preserve"> enveloped in the persistent calyx; it opens by two or four valves, or,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Antirrhinum,</w:t>
      </w:r>
      <w:r>
        <w:rPr>
          <w:rFonts w:ascii="Times New Roman" w:eastAsia="Times New Roman" w:hAnsi="Times New Roman" w:cs="Times New Roman"/>
          <w:color w:val="000000"/>
          <w:spacing w:val="0"/>
          <w:w w:val="100"/>
          <w:position w:val="0"/>
          <w:shd w:val="clear" w:color="auto" w:fill="auto"/>
          <w:lang w:val="en-US" w:eastAsia="en-US" w:bidi="en-US"/>
        </w:rPr>
        <w:t xml:space="preserve"> by pores. Occasionally it is a berry. The seeds are gcnerally small and numerous, rarely few and large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Linaria Cymbalaria</w:t>
      </w:r>
      <w:r>
        <w:rPr>
          <w:rFonts w:ascii="Times New Roman" w:eastAsia="Times New Roman" w:hAnsi="Times New Roman" w:cs="Times New Roman"/>
          <w:color w:val="000000"/>
          <w:spacing w:val="0"/>
          <w:w w:val="100"/>
          <w:position w:val="0"/>
          <w:shd w:val="clear" w:color="auto" w:fill="auto"/>
          <w:lang w:val="en-US" w:eastAsia="en-US" w:bidi="en-US"/>
        </w:rPr>
        <w:t xml:space="preserve"> the fruit becomes buried by the stalks bending downwards when ripe.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order is divided into tribes by characters derived from the number of fertile stamens present and the form of the corolla. It is well represented in Britain by 13 genera, viz.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Verbascum</w:t>
      </w:r>
      <w:r>
        <w:rPr>
          <w:rFonts w:ascii="Times New Roman" w:eastAsia="Times New Roman" w:hAnsi="Times New Roman" w:cs="Times New Roman"/>
          <w:color w:val="000000"/>
          <w:spacing w:val="0"/>
          <w:w w:val="100"/>
          <w:position w:val="0"/>
          <w:shd w:val="clear" w:color="auto" w:fill="auto"/>
          <w:lang w:val="en-US" w:eastAsia="en-US" w:bidi="en-US"/>
        </w:rPr>
        <w:t xml:space="preserve"> (mullein),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Linaria</w:t>
      </w:r>
      <w:r>
        <w:rPr>
          <w:rFonts w:ascii="Times New Roman" w:eastAsia="Times New Roman" w:hAnsi="Times New Roman" w:cs="Times New Roman"/>
          <w:color w:val="000000"/>
          <w:spacing w:val="0"/>
          <w:w w:val="100"/>
          <w:position w:val="0"/>
          <w:shd w:val="clear" w:color="auto" w:fill="auto"/>
          <w:lang w:val="en-US" w:eastAsia="en-US" w:bidi="en-US"/>
        </w:rPr>
        <w:t xml:space="preserve"> (toad-flax), </w:t>
      </w:r>
      <w:r>
        <w:rPr>
          <w:rFonts w:ascii="Times New Roman" w:eastAsia="Times New Roman" w:hAnsi="Times New Roman" w:cs="Times New Roman"/>
          <w:i/>
          <w:iCs/>
          <w:color w:val="000000"/>
          <w:spacing w:val="0"/>
          <w:w w:val="100"/>
          <w:position w:val="0"/>
          <w:shd w:val="clear" w:color="auto" w:fill="auto"/>
          <w:lang w:val="en-US" w:eastAsia="en-US" w:bidi="en-US"/>
        </w:rPr>
        <w:t>Antirrhinum</w:t>
      </w:r>
      <w:r>
        <w:rPr>
          <w:rFonts w:ascii="Times New Roman" w:eastAsia="Times New Roman" w:hAnsi="Times New Roman" w:cs="Times New Roman"/>
          <w:color w:val="000000"/>
          <w:spacing w:val="0"/>
          <w:w w:val="100"/>
          <w:position w:val="0"/>
          <w:shd w:val="clear" w:color="auto" w:fill="auto"/>
          <w:lang w:val="en-US" w:eastAsia="en-US" w:bidi="en-US"/>
        </w:rPr>
        <w:t xml:space="preserve"> (snapdragon),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Scrophularia</w:t>
      </w:r>
      <w:r>
        <w:rPr>
          <w:rFonts w:ascii="Times New Roman" w:eastAsia="Times New Roman" w:hAnsi="Times New Roman" w:cs="Times New Roman"/>
          <w:color w:val="000000"/>
          <w:spacing w:val="0"/>
          <w:w w:val="100"/>
          <w:position w:val="0"/>
          <w:shd w:val="clear" w:color="auto" w:fill="auto"/>
          <w:lang w:val="en-US" w:eastAsia="en-US" w:bidi="en-US"/>
        </w:rPr>
        <w:t xml:space="preserve"> (fig- wort),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Limosella</w:t>
      </w:r>
      <w:r>
        <w:rPr>
          <w:rFonts w:ascii="Times New Roman" w:eastAsia="Times New Roman" w:hAnsi="Times New Roman" w:cs="Times New Roman"/>
          <w:color w:val="000000"/>
          <w:spacing w:val="0"/>
          <w:w w:val="100"/>
          <w:position w:val="0"/>
          <w:shd w:val="clear" w:color="auto" w:fill="auto"/>
          <w:lang w:val="en-US" w:eastAsia="en-US" w:bidi="en-US"/>
        </w:rPr>
        <w:t xml:space="preserve">—a small creeping annual found on edges of ponds,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Sibthοrpia,</w:t>
      </w:r>
      <w:r>
        <w:rPr>
          <w:rFonts w:ascii="Times New Roman" w:eastAsia="Times New Roman" w:hAnsi="Times New Roman" w:cs="Times New Roman"/>
          <w:color w:val="000000"/>
          <w:spacing w:val="0"/>
          <w:w w:val="100"/>
          <w:position w:val="0"/>
          <w:shd w:val="clear" w:color="auto" w:fill="auto"/>
          <w:lang w:val="en-US" w:eastAsia="en-US" w:bidi="en-US"/>
        </w:rPr>
        <w:t xml:space="preserve"> a small herb with creeping thread-like stems,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Digitalis </w:t>
      </w:r>
      <w:r>
        <w:rPr>
          <w:rFonts w:ascii="Times New Roman" w:eastAsia="Times New Roman" w:hAnsi="Times New Roman" w:cs="Times New Roman"/>
          <w:color w:val="000000"/>
          <w:spacing w:val="0"/>
          <w:w w:val="100"/>
          <w:position w:val="0"/>
          <w:shd w:val="clear" w:color="auto" w:fill="auto"/>
          <w:lang w:val="en-US" w:eastAsia="en-US" w:bidi="en-US"/>
        </w:rPr>
        <w:t xml:space="preserve">(foxglove),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Veronica</w:t>
      </w:r>
      <w:r>
        <w:rPr>
          <w:rFonts w:ascii="Times New Roman" w:eastAsia="Times New Roman" w:hAnsi="Times New Roman" w:cs="Times New Roman"/>
          <w:color w:val="000000"/>
          <w:spacing w:val="0"/>
          <w:w w:val="100"/>
          <w:position w:val="0"/>
          <w:shd w:val="clear" w:color="auto" w:fill="auto"/>
          <w:lang w:val="en-US" w:eastAsia="en-US" w:bidi="en-US"/>
        </w:rPr>
        <w:t xml:space="preserve"> (speedwell),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Bartsia, Euphrasia</w:t>
      </w:r>
      <w:r>
        <w:rPr>
          <w:rFonts w:ascii="Times New Roman" w:eastAsia="Times New Roman" w:hAnsi="Times New Roman" w:cs="Times New Roman"/>
          <w:color w:val="000000"/>
          <w:spacing w:val="0"/>
          <w:w w:val="100"/>
          <w:position w:val="0"/>
          <w:shd w:val="clear" w:color="auto" w:fill="auto"/>
          <w:lang w:val="en-US" w:eastAsia="en-US" w:bidi="en-US"/>
        </w:rPr>
        <w:t xml:space="preserve"> (cyebright),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Rhinanthus</w:t>
      </w:r>
      <w:r>
        <w:rPr>
          <w:rFonts w:ascii="Times New Roman" w:eastAsia="Times New Roman" w:hAnsi="Times New Roman" w:cs="Times New Roman"/>
          <w:color w:val="000000"/>
          <w:spacing w:val="0"/>
          <w:w w:val="100"/>
          <w:position w:val="0"/>
          <w:shd w:val="clear" w:color="auto" w:fill="auto"/>
          <w:lang w:val="en-US" w:eastAsia="en-US" w:bidi="en-US"/>
        </w:rPr>
        <w:t xml:space="preserve"> (yellow-rattle),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Pedicularis</w:t>
      </w:r>
      <w:r>
        <w:rPr>
          <w:rFonts w:ascii="Times New Roman" w:eastAsia="Times New Roman" w:hAnsi="Times New Roman" w:cs="Times New Roman"/>
          <w:color w:val="000000"/>
          <w:spacing w:val="0"/>
          <w:w w:val="100"/>
          <w:position w:val="0"/>
          <w:shd w:val="clear" w:color="auto" w:fill="auto"/>
          <w:lang w:val="en-US" w:eastAsia="en-US" w:bidi="en-US"/>
        </w:rPr>
        <w:t xml:space="preserve"> (louse-wort)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Melampyrum</w:t>
      </w:r>
      <w:r>
        <w:rPr>
          <w:rFonts w:ascii="Times New Roman" w:eastAsia="Times New Roman" w:hAnsi="Times New Roman" w:cs="Times New Roman"/>
          <w:color w:val="000000"/>
          <w:spacing w:val="0"/>
          <w:w w:val="100"/>
          <w:position w:val="0"/>
          <w:shd w:val="clear" w:color="auto" w:fill="auto"/>
          <w:lang w:val="en-US" w:eastAsia="en-US" w:bidi="en-US"/>
        </w:rPr>
        <w:t xml:space="preserve"> (cow-wheat). An American species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Mimulus (M. Langs- dorfii)</w:t>
      </w:r>
      <w:r>
        <w:rPr>
          <w:rFonts w:ascii="Times New Roman" w:eastAsia="Times New Roman" w:hAnsi="Times New Roman" w:cs="Times New Roman"/>
          <w:color w:val="000000"/>
          <w:spacing w:val="0"/>
          <w:w w:val="100"/>
          <w:position w:val="0"/>
          <w:shd w:val="clear" w:color="auto" w:fill="auto"/>
          <w:lang w:val="en-US" w:eastAsia="en-US" w:bidi="en-US"/>
        </w:rPr>
        <w:t xml:space="preserve"> has become naturalized by river-sides in many places. Several genera are well known in gardens; such are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Calceolaria,</w:t>
      </w:r>
      <w:r>
        <w:rPr>
          <w:rFonts w:ascii="Times New Roman" w:eastAsia="Times New Roman" w:hAnsi="Times New Roman" w:cs="Times New Roman"/>
          <w:color w:val="000000"/>
          <w:spacing w:val="0"/>
          <w:w w:val="100"/>
          <w:position w:val="0"/>
          <w:shd w:val="clear" w:color="auto" w:fill="auto"/>
          <w:lang w:val="en-US" w:eastAsia="en-US" w:bidi="en-US"/>
        </w:rPr>
        <w:t xml:space="preserve"> an important genus in temperate South America,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Collinsia, Pentstemon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Mimulus</w:t>
      </w:r>
      <w:r>
        <w:rPr>
          <w:rFonts w:ascii="Times New Roman" w:eastAsia="Times New Roman" w:hAnsi="Times New Roman" w:cs="Times New Roman"/>
          <w:color w:val="000000"/>
          <w:spacing w:val="0"/>
          <w:w w:val="100"/>
          <w:position w:val="0"/>
          <w:shd w:val="clear" w:color="auto" w:fill="auto"/>
          <w:lang w:val="en-US" w:eastAsia="en-US" w:bidi="en-US"/>
        </w:rPr>
        <w:t xml:space="preserve"> (musk), also American genera.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Scrophulariaceae are closely allied to Solanaceae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they are distinguished by the median position of the carpels, and generally by the zygomorphic flower;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Verbascum</w:t>
      </w:r>
      <w:r>
        <w:rPr>
          <w:rFonts w:ascii="Times New Roman" w:eastAsia="Times New Roman" w:hAnsi="Times New Roman" w:cs="Times New Roman"/>
          <w:color w:val="000000"/>
          <w:spacing w:val="0"/>
          <w:w w:val="100"/>
          <w:position w:val="0"/>
          <w:shd w:val="clear" w:color="auto" w:fill="auto"/>
          <w:lang w:val="en-US" w:eastAsia="en-US" w:bidi="en-US"/>
        </w:rPr>
        <w:t xml:space="preserve"> and its allies, in which the flower approaches regularity, form a connecting link. An anatomical distinction is found in the arrangement of the wood and bast in the stem, which is collateral, not bicollateral as in Solanaceae.</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SCRUB-BIRD, the name of an Australian genus, one of the most curious ornithological types of the many furnished by that country. The first examples were procured between Perth and Augusta in West Australia, and were described by J. Gould in the Zoological Society’s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for 1844 (pp. 1, 2) as forming a new genus and species under the name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Atrichia clamosa,</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peculiarity observed by that naturalist being the absence of any bristles around the gape, in which respect alone it seemed to differ from the already known genus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Sphenura. </w:t>
      </w:r>
      <w:r>
        <w:rPr>
          <w:rFonts w:ascii="Times New Roman" w:eastAsia="Times New Roman" w:hAnsi="Times New Roman" w:cs="Times New Roman"/>
          <w:color w:val="000000"/>
          <w:spacing w:val="0"/>
          <w:w w:val="100"/>
          <w:position w:val="0"/>
          <w:shd w:val="clear" w:color="auto" w:fill="auto"/>
          <w:lang w:val="en-US" w:eastAsia="en-US" w:bidi="en-US"/>
        </w:rPr>
        <w:t xml:space="preserve">Later, however, it was given its modern name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Atrichornis clamosa, </w:t>
      </w:r>
      <w:r>
        <w:rPr>
          <w:rFonts w:ascii="Times New Roman" w:eastAsia="Times New Roman" w:hAnsi="Times New Roman" w:cs="Times New Roman"/>
          <w:color w:val="000000"/>
          <w:spacing w:val="0"/>
          <w:w w:val="100"/>
          <w:position w:val="0"/>
          <w:shd w:val="clear" w:color="auto" w:fill="auto"/>
          <w:lang w:val="en-US" w:eastAsia="en-US" w:bidi="en-US"/>
        </w:rPr>
        <w:t xml:space="preserve">and on account of the discovery of its peculiar sternum (made by A. Newton) it was removed from Oscine division of the Passeres, and the family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Atrichornithidae</w:t>
      </w:r>
      <w:r>
        <w:rPr>
          <w:rFonts w:ascii="Times New Roman" w:eastAsia="Times New Roman" w:hAnsi="Times New Roman" w:cs="Times New Roman"/>
          <w:color w:val="000000"/>
          <w:spacing w:val="0"/>
          <w:w w:val="100"/>
          <w:position w:val="0"/>
          <w:shd w:val="clear" w:color="auto" w:fill="auto"/>
          <w:lang w:val="en-US" w:eastAsia="en-US" w:bidi="en-US"/>
        </w:rPr>
        <w:t xml:space="preserve"> in the sub-oscine division of Passeres was made for the genus, the nearest ally</w:t>
      </w:r>
    </w:p>
    <w:p>
      <w:pPr>
        <w:pStyle w:val="Style8"/>
        <w:keepNext w:val="0"/>
        <w:keepLines w:val="0"/>
        <w:widowControl w:val="0"/>
        <w:shd w:val="clear" w:color="auto" w:fill="auto"/>
        <w:tabs>
          <w:tab w:pos="435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being the lyre-bird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now placed in the family Menuridae. Both the known species of scrub-bird are about the size of a small thrush—</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 clαmosa</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larger of the two. This species is brown above, each feather barred with a darker shade; the throat and belly are reddish white, and there is a large black patch on the breast; while the flanks are brown and the lower tail-coverts rufous.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 rufescens</w:t>
      </w:r>
      <w:r>
        <w:rPr>
          <w:rFonts w:ascii="Times New Roman" w:eastAsia="Times New Roman" w:hAnsi="Times New Roman" w:cs="Times New Roman"/>
          <w:color w:val="000000"/>
          <w:spacing w:val="0"/>
          <w:w w:val="100"/>
          <w:position w:val="0"/>
          <w:shd w:val="clear" w:color="auto" w:fill="auto"/>
          <w:lang w:val="en-US" w:eastAsia="en-US" w:bidi="en-US"/>
        </w:rPr>
        <w:t xml:space="preserve"> of New South Wales has the white and black of the fore-parts replaced by brown, barred much as is the upper plumage. Both species inhabit the thickest “ scrub ” or brushwood forest; but little has been ascertained as to their mode of life except that the males are noisy, imitative of the notes of other birds, and given to violent gesticulations. The nest and eggs seem never to have been found, and indeed no example of the female of either species is known to have been procured, whence that sex may be inferred to escape observation by its inconspicuous appearance and retiring habits.</w:t>
        <w:tab/>
        <w:t>(A.N.)</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SCRUPLE, a term used in the two senses of (1) perplexity, doubt, reluctance or hesitation, especially the moral doubt arising from the difficulties of conscience; (2) a unit of weight,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 xml:space="preserve"> part of the ounce in apothecaries’ weight, = ⅓ of a dram, 20 grains (1∙296 grammes). The word is an adaptation of Fr.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scrupule,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scrupulus, scrupulum,</w:t>
      </w:r>
      <w:r>
        <w:rPr>
          <w:rFonts w:ascii="Times New Roman" w:eastAsia="Times New Roman" w:hAnsi="Times New Roman" w:cs="Times New Roman"/>
          <w:color w:val="000000"/>
          <w:spacing w:val="0"/>
          <w:w w:val="100"/>
          <w:position w:val="0"/>
          <w:shd w:val="clear" w:color="auto" w:fill="auto"/>
          <w:lang w:val="en-US" w:eastAsia="en-US" w:bidi="en-US"/>
        </w:rPr>
        <w:t xml:space="preserve"> primarily a small sharp stone, also used in both the English meanings, dim.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scrupus, </w:t>
      </w:r>
      <w:r>
        <w:rPr>
          <w:rFonts w:ascii="Times New Roman" w:eastAsia="Times New Roman" w:hAnsi="Times New Roman" w:cs="Times New Roman"/>
          <w:color w:val="000000"/>
          <w:spacing w:val="0"/>
          <w:w w:val="100"/>
          <w:position w:val="0"/>
          <w:shd w:val="clear" w:color="auto" w:fill="auto"/>
          <w:lang w:val="en-US" w:eastAsia="en-US" w:bidi="en-US"/>
        </w:rPr>
        <w:t xml:space="preserve">a rough stone, figuratively uneasiness of mind, probably to be connected with the root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skar,</w:t>
      </w:r>
      <w:r>
        <w:rPr>
          <w:rFonts w:ascii="Times New Roman" w:eastAsia="Times New Roman" w:hAnsi="Times New Roman" w:cs="Times New Roman"/>
          <w:color w:val="000000"/>
          <w:spacing w:val="0"/>
          <w:w w:val="100"/>
          <w:position w:val="0"/>
          <w:shd w:val="clear" w:color="auto" w:fill="auto"/>
          <w:lang w:val="en-US" w:eastAsia="en-US" w:bidi="en-US"/>
        </w:rPr>
        <w:t xml:space="preserve"> to cut, cf. Gr.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σκυρov, </w:t>
      </w:r>
      <w:r>
        <w:rPr>
          <w:rFonts w:ascii="Times New Roman" w:eastAsia="Times New Roman" w:hAnsi="Times New Roman" w:cs="Times New Roman"/>
          <w:color w:val="000000"/>
          <w:spacing w:val="0"/>
          <w:w w:val="100"/>
          <w:position w:val="0"/>
          <w:shd w:val="clear" w:color="auto" w:fill="auto"/>
          <w:lang w:val="en-US" w:eastAsia="en-US" w:bidi="en-US"/>
        </w:rPr>
        <w:t xml:space="preserve">stone- chippings,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ξvρbv,</w:t>
      </w:r>
      <w:r>
        <w:rPr>
          <w:rFonts w:ascii="Times New Roman" w:eastAsia="Times New Roman" w:hAnsi="Times New Roman" w:cs="Times New Roman"/>
          <w:color w:val="000000"/>
          <w:spacing w:val="0"/>
          <w:w w:val="100"/>
          <w:position w:val="0"/>
          <w:shd w:val="clear" w:color="auto" w:fill="auto"/>
          <w:lang w:val="en-US" w:eastAsia="en-US" w:bidi="en-US"/>
        </w:rPr>
        <w:t xml:space="preserve"> a razor.</w:t>
      </w:r>
    </w:p>
    <w:sectPr>
      <w:footnotePr>
        <w:pos w:val="pageBottom"/>
        <w:numFmt w:val="decimal"/>
        <w:numRestart w:val="continuous"/>
      </w:footnotePr>
      <w:pgSz w:w="12240" w:h="15840"/>
      <w:pgMar w:top="939" w:left="885" w:right="943" w:bottom="5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