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commissioner may act as arbitrator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written consent of the parties. Seaworthiness is an implied condition of the hiring. There may be an examination of the ship on the complaint of the mate and a majority of the crew. The expenses of an unnecessary investigation are a charge upon the wages of those who complain. A seaman may not leave his ship without the consent of the master. For foreign-bound voyages a medicine-chest and antiscorbutics must be carried, also </w:t>
      </w:r>
      <w:r>
        <w:rPr>
          <w:rFonts w:ascii="Times New Roman" w:eastAsia="Times New Roman" w:hAnsi="Times New Roman" w:cs="Times New Roman"/>
          <w:color w:val="000000"/>
          <w:spacing w:val="0"/>
          <w:w w:val="100"/>
          <w:position w:val="0"/>
          <w:shd w:val="clear" w:color="auto" w:fill="auto"/>
          <w:lang w:val="en-US" w:eastAsia="en-US" w:bidi="en-US"/>
        </w:rPr>
        <w:t xml:space="preserve">60 gallons of </w:t>
      </w:r>
      <w:r>
        <w:rPr>
          <w:rFonts w:ascii="Times New Roman" w:eastAsia="Times New Roman" w:hAnsi="Times New Roman" w:cs="Times New Roman"/>
          <w:color w:val="000000"/>
          <w:spacing w:val="0"/>
          <w:w w:val="100"/>
          <w:position w:val="0"/>
          <w:shd w:val="clear" w:color="auto" w:fill="auto"/>
          <w:lang w:val="en-US" w:eastAsia="en-US" w:bidi="en-US"/>
        </w:rPr>
        <w:t xml:space="preserve">water, 100 lb of salted meat, and 100 lb of wholesome </w:t>
      </w:r>
      <w:r>
        <w:rPr>
          <w:rFonts w:ascii="Times New Roman" w:eastAsia="Times New Roman" w:hAnsi="Times New Roman" w:cs="Times New Roman"/>
          <w:color w:val="000000"/>
          <w:spacing w:val="0"/>
          <w:w w:val="100"/>
          <w:position w:val="0"/>
          <w:shd w:val="clear" w:color="auto" w:fill="auto"/>
          <w:lang w:val="en-US" w:eastAsia="en-US" w:bidi="en-US"/>
        </w:rPr>
        <w:t xml:space="preserve">bread </w:t>
      </w:r>
      <w:r>
        <w:rPr>
          <w:rFonts w:ascii="Times New Roman" w:eastAsia="Times New Roman" w:hAnsi="Times New Roman" w:cs="Times New Roman"/>
          <w:color w:val="000000"/>
          <w:spacing w:val="0"/>
          <w:w w:val="100"/>
          <w:position w:val="0"/>
          <w:shd w:val="clear" w:color="auto" w:fill="auto"/>
          <w:lang w:val="en-US" w:eastAsia="en-US" w:bidi="en-US"/>
        </w:rPr>
        <w:t xml:space="preserve">for every person on board, and for every seaman at least one suit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woollen clothing, and fuel for the fire of the seaman’s room. An assessment of forty cents per month per seaman is levied on every vessel arriving from a foreign port and on every registered coasting vessel in aid of the fund for the relief of sick and disabled seamen. In the navy a deduction of twenty cents per month from each man’s pay is made for the same purpose. The </w:t>
      </w:r>
      <w:r>
        <w:rPr>
          <w:rFonts w:ascii="Times New Roman" w:eastAsia="Times New Roman" w:hAnsi="Times New Roman" w:cs="Times New Roman"/>
          <w:color w:val="000000"/>
          <w:spacing w:val="0"/>
          <w:w w:val="100"/>
          <w:position w:val="0"/>
          <w:shd w:val="clear" w:color="auto" w:fill="auto"/>
          <w:lang w:val="en-US" w:eastAsia="en-US" w:bidi="en-US"/>
        </w:rPr>
        <w:t xml:space="preserve">offences </w:t>
      </w:r>
      <w:r>
        <w:rPr>
          <w:rFonts w:ascii="Times New Roman" w:eastAsia="Times New Roman" w:hAnsi="Times New Roman" w:cs="Times New Roman"/>
          <w:color w:val="000000"/>
          <w:spacing w:val="0"/>
          <w:w w:val="100"/>
          <w:position w:val="0"/>
          <w:shd w:val="clear" w:color="auto" w:fill="auto"/>
          <w:lang w:val="en-US" w:eastAsia="en-US" w:bidi="en-US"/>
        </w:rPr>
        <w:t xml:space="preserve">and punishments are similar to those in the United Kingdom. There is also the additional offence of wearing a sheath knife on ship- </w:t>
      </w:r>
      <w:r>
        <w:rPr>
          <w:rFonts w:ascii="Times New Roman" w:eastAsia="Times New Roman" w:hAnsi="Times New Roman" w:cs="Times New Roman"/>
          <w:color w:val="000000"/>
          <w:spacing w:val="0"/>
          <w:w w:val="100"/>
          <w:position w:val="0"/>
          <w:shd w:val="clear" w:color="auto" w:fill="auto"/>
          <w:lang w:val="en-US" w:eastAsia="en-US" w:bidi="en-US"/>
        </w:rPr>
        <w:t xml:space="preserve">board. </w:t>
      </w:r>
      <w:r>
        <w:rPr>
          <w:rFonts w:ascii="Times New Roman" w:eastAsia="Times New Roman" w:hAnsi="Times New Roman" w:cs="Times New Roman"/>
          <w:color w:val="000000"/>
          <w:spacing w:val="0"/>
          <w:w w:val="100"/>
          <w:position w:val="0"/>
          <w:shd w:val="clear" w:color="auto" w:fill="auto"/>
          <w:lang w:val="en-US" w:eastAsia="en-US" w:bidi="en-US"/>
        </w:rPr>
        <w:t xml:space="preserve">As in England, consuls are required to provide for the </w:t>
      </w:r>
      <w:r>
        <w:rPr>
          <w:rFonts w:ascii="Times New Roman" w:eastAsia="Times New Roman" w:hAnsi="Times New Roman" w:cs="Times New Roman"/>
          <w:color w:val="000000"/>
          <w:spacing w:val="0"/>
          <w:w w:val="100"/>
          <w:position w:val="0"/>
          <w:shd w:val="clear" w:color="auto" w:fill="auto"/>
          <w:lang w:val="en-US" w:eastAsia="en-US" w:bidi="en-US"/>
        </w:rPr>
        <w:t xml:space="preserve">passage </w:t>
      </w:r>
      <w:r>
        <w:rPr>
          <w:rFonts w:ascii="Times New Roman" w:eastAsia="Times New Roman" w:hAnsi="Times New Roman" w:cs="Times New Roman"/>
          <w:color w:val="000000"/>
          <w:spacing w:val="0"/>
          <w:w w:val="100"/>
          <w:position w:val="0"/>
          <w:shd w:val="clear" w:color="auto" w:fill="auto"/>
          <w:lang w:val="en-US" w:eastAsia="en-US" w:bidi="en-US"/>
        </w:rPr>
        <w:t xml:space="preserve">home of destitute seamen (see Revised Statutes, §§ 4554- 4591). A </w:t>
      </w:r>
      <w:r>
        <w:rPr>
          <w:rFonts w:ascii="Times New Roman" w:eastAsia="Times New Roman" w:hAnsi="Times New Roman" w:cs="Times New Roman"/>
          <w:color w:val="000000"/>
          <w:spacing w:val="0"/>
          <w:w w:val="100"/>
          <w:position w:val="0"/>
          <w:shd w:val="clear" w:color="auto" w:fill="auto"/>
          <w:lang w:val="en-US" w:eastAsia="en-US" w:bidi="en-US"/>
        </w:rPr>
        <w:t xml:space="preserve">seamen’s </w:t>
      </w:r>
      <w:r>
        <w:rPr>
          <w:rFonts w:ascii="Times New Roman" w:eastAsia="Times New Roman" w:hAnsi="Times New Roman" w:cs="Times New Roman"/>
          <w:color w:val="000000"/>
          <w:spacing w:val="0"/>
          <w:w w:val="100"/>
          <w:position w:val="0"/>
          <w:shd w:val="clear" w:color="auto" w:fill="auto"/>
          <w:lang w:val="en-US" w:eastAsia="en-US" w:bidi="en-US"/>
        </w:rPr>
        <w:t xml:space="preserve">fund was constituted by the act of the 16th of July 1798, amended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subsequent legislation.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Continental European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Countries.</w:t>
      </w:r>
      <w:r>
        <w:rPr>
          <w:rFonts w:ascii="Times New Roman" w:eastAsia="Times New Roman" w:hAnsi="Times New Roman" w:cs="Times New Roman"/>
          <w:color w:val="000000"/>
          <w:spacing w:val="0"/>
          <w:w w:val="100"/>
          <w:position w:val="0"/>
          <w:shd w:val="clear" w:color="auto" w:fill="auto"/>
          <w:lang w:val="en-US" w:eastAsia="en-US" w:bidi="en-US"/>
        </w:rPr>
        <w:t xml:space="preserve">—The commercial codes contain provisions of a more or less detailed character. For France see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250-272; </w:t>
      </w:r>
      <w:r>
        <w:rPr>
          <w:rFonts w:ascii="Times New Roman" w:eastAsia="Times New Roman" w:hAnsi="Times New Roman" w:cs="Times New Roman"/>
          <w:color w:val="000000"/>
          <w:spacing w:val="0"/>
          <w:w w:val="100"/>
          <w:position w:val="0"/>
          <w:shd w:val="clear" w:color="auto" w:fill="auto"/>
          <w:lang w:val="en-US" w:eastAsia="en-US" w:bidi="en-US"/>
        </w:rPr>
        <w:t xml:space="preserve">Italy, </w:t>
      </w:r>
      <w:r>
        <w:rPr>
          <w:rFonts w:ascii="Times New Roman" w:eastAsia="Times New Roman" w:hAnsi="Times New Roman" w:cs="Times New Roman"/>
          <w:color w:val="000000"/>
          <w:spacing w:val="0"/>
          <w:w w:val="100"/>
          <w:position w:val="0"/>
          <w:shd w:val="clear" w:color="auto" w:fill="auto"/>
          <w:lang w:val="en-US" w:eastAsia="en-US" w:bidi="en-US"/>
        </w:rPr>
        <w:t xml:space="preserve">§§ 343-380; Netherlands, §§ 394-452; Germany, Wendt,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Maritime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Legislation</w:t>
      </w:r>
      <w:r>
        <w:rPr>
          <w:rFonts w:ascii="Times New Roman" w:eastAsia="Times New Roman" w:hAnsi="Times New Roman" w:cs="Times New Roman"/>
          <w:color w:val="000000"/>
          <w:spacing w:val="0"/>
          <w:w w:val="100"/>
          <w:position w:val="0"/>
          <w:shd w:val="clear" w:color="auto" w:fill="auto"/>
          <w:lang w:val="en-US" w:eastAsia="en-US" w:bidi="en-US"/>
        </w:rPr>
        <w:t xml:space="preserve"> (1888). These enactments are in general </w:t>
      </w:r>
      <w:r>
        <w:rPr>
          <w:rFonts w:ascii="Times New Roman" w:eastAsia="Times New Roman" w:hAnsi="Times New Roman" w:cs="Times New Roman"/>
          <w:color w:val="000000"/>
          <w:spacing w:val="0"/>
          <w:w w:val="100"/>
          <w:position w:val="0"/>
          <w:shd w:val="clear" w:color="auto" w:fill="auto"/>
          <w:lang w:val="en-US" w:eastAsia="en-US" w:bidi="en-US"/>
        </w:rPr>
        <w:t xml:space="preserve">accordance </w:t>
      </w:r>
      <w:r>
        <w:rPr>
          <w:rFonts w:ascii="Times New Roman" w:eastAsia="Times New Roman" w:hAnsi="Times New Roman" w:cs="Times New Roman"/>
          <w:color w:val="000000"/>
          <w:spacing w:val="0"/>
          <w:w w:val="100"/>
          <w:position w:val="0"/>
          <w:shd w:val="clear" w:color="auto" w:fill="auto"/>
          <w:lang w:val="en-US" w:eastAsia="en-US" w:bidi="en-US"/>
        </w:rPr>
        <w:t xml:space="preserve">with British legislation. In Germany the law </w:t>
      </w:r>
      <w:r>
        <w:rPr>
          <w:rFonts w:ascii="Times New Roman" w:eastAsia="Times New Roman" w:hAnsi="Times New Roman" w:cs="Times New Roman"/>
          <w:color w:val="000000"/>
          <w:spacing w:val="0"/>
          <w:w w:val="100"/>
          <w:position w:val="0"/>
          <w:shd w:val="clear" w:color="auto" w:fill="auto"/>
          <w:lang w:val="en-US" w:eastAsia="en-US" w:bidi="en-US"/>
        </w:rPr>
        <w:t xml:space="preserve">goes a little </w:t>
      </w:r>
      <w:r>
        <w:rPr>
          <w:rFonts w:ascii="Times New Roman" w:eastAsia="Times New Roman" w:hAnsi="Times New Roman" w:cs="Times New Roman"/>
          <w:color w:val="000000"/>
          <w:spacing w:val="0"/>
          <w:w w:val="100"/>
          <w:position w:val="0"/>
          <w:shd w:val="clear" w:color="auto" w:fill="auto"/>
          <w:lang w:val="en-US" w:eastAsia="en-US" w:bidi="en-US"/>
        </w:rPr>
        <w:t xml:space="preserve">further than in the United Kingdom in enacting that </w:t>
      </w:r>
      <w:r>
        <w:rPr>
          <w:rFonts w:ascii="Times New Roman" w:eastAsia="Times New Roman" w:hAnsi="Times New Roman" w:cs="Times New Roman"/>
          <w:color w:val="000000"/>
          <w:spacing w:val="0"/>
          <w:w w:val="100"/>
          <w:position w:val="0"/>
          <w:shd w:val="clear" w:color="auto" w:fill="auto"/>
          <w:lang w:val="en-US" w:eastAsia="en-US" w:bidi="en-US"/>
        </w:rPr>
        <w:t xml:space="preserve">copies of the </w:t>
      </w:r>
      <w:r>
        <w:rPr>
          <w:rFonts w:ascii="Times New Roman" w:eastAsia="Times New Roman" w:hAnsi="Times New Roman" w:cs="Times New Roman"/>
          <w:color w:val="000000"/>
          <w:spacing w:val="0"/>
          <w:w w:val="100"/>
          <w:position w:val="0"/>
          <w:shd w:val="clear" w:color="auto" w:fill="auto"/>
          <w:lang w:val="en-US" w:eastAsia="en-US" w:bidi="en-US"/>
        </w:rPr>
        <w:t>part of the law affecting him must be handed to each seaman on his engagement at a seamen’s office.</w:t>
      </w:r>
    </w:p>
    <w:p>
      <w:pPr>
        <w:pStyle w:val="Style3"/>
        <w:keepNext w:val="0"/>
        <w:keepLines w:val="0"/>
        <w:widowControl w:val="0"/>
        <w:shd w:val="clear" w:color="auto" w:fill="auto"/>
        <w:tabs>
          <w:tab w:pos="4344"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works on merchant shippings, such as those </w:t>
      </w:r>
      <w:r>
        <w:rPr>
          <w:rFonts w:ascii="Times New Roman" w:eastAsia="Times New Roman" w:hAnsi="Times New Roman" w:cs="Times New Roman"/>
          <w:color w:val="000000"/>
          <w:spacing w:val="0"/>
          <w:w w:val="100"/>
          <w:position w:val="0"/>
          <w:shd w:val="clear" w:color="auto" w:fill="auto"/>
          <w:lang w:val="en-US" w:eastAsia="en-US" w:bidi="en-US"/>
        </w:rPr>
        <w:t xml:space="preserve">of Abbott, </w:t>
      </w:r>
      <w:r>
        <w:rPr>
          <w:rFonts w:ascii="Times New Roman" w:eastAsia="Times New Roman" w:hAnsi="Times New Roman" w:cs="Times New Roman"/>
          <w:color w:val="000000"/>
          <w:spacing w:val="0"/>
          <w:w w:val="100"/>
          <w:position w:val="0"/>
          <w:shd w:val="clear" w:color="auto" w:fill="auto"/>
          <w:lang w:val="en-US" w:eastAsia="en-US" w:bidi="en-US"/>
        </w:rPr>
        <w:t xml:space="preserve">Boyd, Kay, Maclachlan, Maude and Pollock, Temperley, and on admiralty law and practice, such as those of Roscoe and Williams and Bruce. Also E. S. Roscoe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Modern Legislation 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Seamen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and for Safety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 Sea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(1885).</w:t>
        <w:tab/>
        <w:t>(J. W.)</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SEA-POWER. This term is used to indicate two distinct, though cognate, things. The affinity of these two and the </w:t>
      </w:r>
      <w:r>
        <w:rPr>
          <w:rFonts w:ascii="Times New Roman" w:eastAsia="Times New Roman" w:hAnsi="Times New Roman" w:cs="Times New Roman"/>
          <w:color w:val="000000"/>
          <w:spacing w:val="0"/>
          <w:w w:val="100"/>
          <w:position w:val="0"/>
          <w:shd w:val="clear" w:color="auto" w:fill="auto"/>
          <w:lang w:val="en-US" w:eastAsia="en-US" w:bidi="en-US"/>
        </w:rPr>
        <w:t xml:space="preserve">indiscriminate </w:t>
      </w:r>
      <w:r>
        <w:rPr>
          <w:rFonts w:ascii="Times New Roman" w:eastAsia="Times New Roman" w:hAnsi="Times New Roman" w:cs="Times New Roman"/>
          <w:color w:val="000000"/>
          <w:spacing w:val="0"/>
          <w:w w:val="100"/>
          <w:position w:val="0"/>
          <w:shd w:val="clear" w:color="auto" w:fill="auto"/>
          <w:lang w:val="en-US" w:eastAsia="en-US" w:bidi="en-US"/>
        </w:rPr>
        <w:t xml:space="preserve">manner in which the term has been </w:t>
      </w:r>
      <w:r>
        <w:rPr>
          <w:rFonts w:ascii="Times New Roman" w:eastAsia="Times New Roman" w:hAnsi="Times New Roman" w:cs="Times New Roman"/>
          <w:color w:val="000000"/>
          <w:spacing w:val="0"/>
          <w:w w:val="100"/>
          <w:position w:val="0"/>
          <w:shd w:val="clear" w:color="auto" w:fill="auto"/>
          <w:lang w:val="en-US" w:eastAsia="en-US" w:bidi="en-US"/>
        </w:rPr>
        <w:t xml:space="preserve">applied to each have </w:t>
      </w:r>
      <w:r>
        <w:rPr>
          <w:rFonts w:ascii="Times New Roman" w:eastAsia="Times New Roman" w:hAnsi="Times New Roman" w:cs="Times New Roman"/>
          <w:color w:val="000000"/>
          <w:spacing w:val="0"/>
          <w:w w:val="100"/>
          <w:position w:val="0"/>
          <w:shd w:val="clear" w:color="auto" w:fill="auto"/>
          <w:lang w:val="en-US" w:eastAsia="en-US" w:bidi="en-US"/>
        </w:rPr>
        <w:t xml:space="preserve">tended to obscure its real signifi- </w:t>
      </w:r>
      <w:r>
        <w:rPr>
          <w:rFonts w:ascii="Times New Roman" w:eastAsia="Times New Roman" w:hAnsi="Times New Roman" w:cs="Times New Roman"/>
          <w:color w:val="000000"/>
          <w:spacing w:val="0"/>
          <w:w w:val="100"/>
          <w:position w:val="0"/>
          <w:shd w:val="clear" w:color="auto" w:fill="auto"/>
          <w:lang w:val="en-US" w:eastAsia="en-US" w:bidi="en-US"/>
        </w:rPr>
        <w:t xml:space="preserve">cance. </w:t>
      </w:r>
      <w:r>
        <w:rPr>
          <w:rFonts w:ascii="Times New Roman" w:eastAsia="Times New Roman" w:hAnsi="Times New Roman" w:cs="Times New Roman"/>
          <w:color w:val="000000"/>
          <w:spacing w:val="0"/>
          <w:w w:val="100"/>
          <w:position w:val="0"/>
          <w:shd w:val="clear" w:color="auto" w:fill="auto"/>
          <w:lang w:val="en-US" w:eastAsia="en-US" w:bidi="en-US"/>
        </w:rPr>
        <w:t xml:space="preserve">The obscurity has been deepened by the frequency with which the term has been confounded with the old phrase,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Sovereignty of the sea,” and the still current </w:t>
      </w:r>
      <w:r>
        <w:rPr>
          <w:rFonts w:ascii="Times New Roman" w:eastAsia="Times New Roman" w:hAnsi="Times New Roman" w:cs="Times New Roman"/>
          <w:color w:val="000000"/>
          <w:spacing w:val="0"/>
          <w:w w:val="100"/>
          <w:position w:val="0"/>
          <w:shd w:val="clear" w:color="auto" w:fill="auto"/>
          <w:lang w:val="en-US" w:eastAsia="en-US" w:bidi="en-US"/>
        </w:rPr>
        <w:t xml:space="preserve">expression, “ </w:t>
      </w:r>
      <w:r>
        <w:rPr>
          <w:rFonts w:ascii="Times New Roman" w:eastAsia="Times New Roman" w:hAnsi="Times New Roman" w:cs="Times New Roman"/>
          <w:color w:val="000000"/>
          <w:spacing w:val="0"/>
          <w:w w:val="100"/>
          <w:position w:val="0"/>
          <w:shd w:val="clear" w:color="auto" w:fill="auto"/>
          <w:lang w:val="en-US" w:eastAsia="en-US" w:bidi="en-US"/>
        </w:rPr>
        <w:t xml:space="preserve">Command of the sea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(vide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Sea, Command </w:t>
      </w:r>
      <w:r>
        <w:rPr>
          <w:rFonts w:ascii="Times New Roman" w:eastAsia="Times New Roman" w:hAnsi="Times New Roman" w:cs="Times New Roman"/>
          <w:smallCap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discussion—</w:t>
      </w:r>
      <w:r>
        <w:rPr>
          <w:rFonts w:ascii="Times New Roman" w:eastAsia="Times New Roman" w:hAnsi="Times New Roman" w:cs="Times New Roman"/>
          <w:color w:val="000000"/>
          <w:spacing w:val="0"/>
          <w:w w:val="100"/>
          <w:position w:val="0"/>
          <w:shd w:val="clear" w:color="auto" w:fill="auto"/>
          <w:lang w:val="en-US" w:eastAsia="en-US" w:bidi="en-US"/>
        </w:rPr>
        <w:t xml:space="preserve">etymological, or even archaeological in </w:t>
      </w:r>
      <w:r>
        <w:rPr>
          <w:rFonts w:ascii="Times New Roman" w:eastAsia="Times New Roman" w:hAnsi="Times New Roman" w:cs="Times New Roman"/>
          <w:color w:val="000000"/>
          <w:spacing w:val="0"/>
          <w:w w:val="100"/>
          <w:position w:val="0"/>
          <w:shd w:val="clear" w:color="auto" w:fill="auto"/>
          <w:lang w:val="en-US" w:eastAsia="en-US" w:bidi="en-US"/>
        </w:rPr>
        <w:t xml:space="preserve">character—of the </w:t>
      </w:r>
      <w:r>
        <w:rPr>
          <w:rFonts w:ascii="Times New Roman" w:eastAsia="Times New Roman" w:hAnsi="Times New Roman" w:cs="Times New Roman"/>
          <w:color w:val="000000"/>
          <w:spacing w:val="0"/>
          <w:w w:val="100"/>
          <w:position w:val="0"/>
          <w:shd w:val="clear" w:color="auto" w:fill="auto"/>
          <w:lang w:val="en-US" w:eastAsia="en-US" w:bidi="en-US"/>
        </w:rPr>
        <w:t xml:space="preserve">term must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undertaken as an introduction to the </w:t>
      </w:r>
      <w:r>
        <w:rPr>
          <w:rFonts w:ascii="Times New Roman" w:eastAsia="Times New Roman" w:hAnsi="Times New Roman" w:cs="Times New Roman"/>
          <w:color w:val="000000"/>
          <w:spacing w:val="0"/>
          <w:w w:val="100"/>
          <w:position w:val="0"/>
          <w:shd w:val="clear" w:color="auto" w:fill="auto"/>
          <w:lang w:val="en-US" w:eastAsia="en-US" w:bidi="en-US"/>
        </w:rPr>
        <w:t xml:space="preserve">explanation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now generally accepted meaning. It is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those </w:t>
      </w:r>
      <w:r>
        <w:rPr>
          <w:rFonts w:ascii="Times New Roman" w:eastAsia="Times New Roman" w:hAnsi="Times New Roman" w:cs="Times New Roman"/>
          <w:color w:val="000000"/>
          <w:spacing w:val="0"/>
          <w:w w:val="100"/>
          <w:position w:val="0"/>
          <w:shd w:val="clear" w:color="auto" w:fill="auto"/>
          <w:lang w:val="en-US" w:eastAsia="en-US" w:bidi="en-US"/>
        </w:rPr>
        <w:t xml:space="preserve">compound words in which a Teutonic and a </w:t>
      </w:r>
      <w:r>
        <w:rPr>
          <w:rFonts w:ascii="Times New Roman" w:eastAsia="Times New Roman" w:hAnsi="Times New Roman" w:cs="Times New Roman"/>
          <w:color w:val="000000"/>
          <w:spacing w:val="0"/>
          <w:w w:val="100"/>
          <w:position w:val="0"/>
          <w:shd w:val="clear" w:color="auto" w:fill="auto"/>
          <w:lang w:val="en-US" w:eastAsia="en-US" w:bidi="en-US"/>
        </w:rPr>
        <w:t xml:space="preserve">Latin (or Romance) </w:t>
      </w:r>
      <w:r>
        <w:rPr>
          <w:rFonts w:ascii="Times New Roman" w:eastAsia="Times New Roman" w:hAnsi="Times New Roman" w:cs="Times New Roman"/>
          <w:color w:val="000000"/>
          <w:spacing w:val="0"/>
          <w:w w:val="100"/>
          <w:position w:val="0"/>
          <w:shd w:val="clear" w:color="auto" w:fill="auto"/>
          <w:lang w:val="en-US" w:eastAsia="en-US" w:bidi="en-US"/>
        </w:rPr>
        <w:t xml:space="preserve">element are combined, and which are easily </w:t>
      </w:r>
      <w:r>
        <w:rPr>
          <w:rFonts w:ascii="Times New Roman" w:eastAsia="Times New Roman" w:hAnsi="Times New Roman" w:cs="Times New Roman"/>
          <w:color w:val="000000"/>
          <w:spacing w:val="0"/>
          <w:w w:val="100"/>
          <w:position w:val="0"/>
          <w:shd w:val="clear" w:color="auto" w:fill="auto"/>
          <w:lang w:val="en-US" w:eastAsia="en-US" w:bidi="en-US"/>
        </w:rPr>
        <w:t xml:space="preserve">formed and become widely </w:t>
      </w:r>
      <w:r>
        <w:rPr>
          <w:rFonts w:ascii="Times New Roman" w:eastAsia="Times New Roman" w:hAnsi="Times New Roman" w:cs="Times New Roman"/>
          <w:color w:val="000000"/>
          <w:spacing w:val="0"/>
          <w:w w:val="100"/>
          <w:position w:val="0"/>
          <w:shd w:val="clear" w:color="auto" w:fill="auto"/>
          <w:lang w:val="en-US" w:eastAsia="en-US" w:bidi="en-US"/>
        </w:rPr>
        <w:t xml:space="preserve">current when the sea is concerned. Of </w:t>
      </w:r>
      <w:r>
        <w:rPr>
          <w:rFonts w:ascii="Times New Roman" w:eastAsia="Times New Roman" w:hAnsi="Times New Roman" w:cs="Times New Roman"/>
          <w:color w:val="000000"/>
          <w:spacing w:val="0"/>
          <w:w w:val="100"/>
          <w:position w:val="0"/>
          <w:shd w:val="clear" w:color="auto" w:fill="auto"/>
          <w:lang w:val="en-US" w:eastAsia="en-US" w:bidi="en-US"/>
        </w:rPr>
        <w:t xml:space="preserve">such are “ sea-coast,” “ </w:t>
      </w:r>
      <w:r>
        <w:rPr>
          <w:rFonts w:ascii="Times New Roman" w:eastAsia="Times New Roman" w:hAnsi="Times New Roman" w:cs="Times New Roman"/>
          <w:color w:val="000000"/>
          <w:spacing w:val="0"/>
          <w:w w:val="100"/>
          <w:position w:val="0"/>
          <w:shd w:val="clear" w:color="auto" w:fill="auto"/>
          <w:lang w:val="en-US" w:eastAsia="en-US" w:bidi="en-US"/>
        </w:rPr>
        <w:t xml:space="preserve">sea-forces ” (the “ land- and sea- </w:t>
      </w:r>
      <w:r>
        <w:rPr>
          <w:rFonts w:ascii="Times New Roman" w:eastAsia="Times New Roman" w:hAnsi="Times New Roman" w:cs="Times New Roman"/>
          <w:color w:val="000000"/>
          <w:spacing w:val="0"/>
          <w:w w:val="100"/>
          <w:position w:val="0"/>
          <w:shd w:val="clear" w:color="auto" w:fill="auto"/>
          <w:lang w:val="en-US" w:eastAsia="en-US" w:bidi="en-US"/>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used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common designation of what we now call the </w:t>
      </w:r>
      <w:r>
        <w:rPr>
          <w:rFonts w:ascii="Times New Roman" w:eastAsia="Times New Roman" w:hAnsi="Times New Roman" w:cs="Times New Roman"/>
          <w:color w:val="000000"/>
          <w:spacing w:val="0"/>
          <w:w w:val="100"/>
          <w:position w:val="0"/>
          <w:shd w:val="clear" w:color="auto" w:fill="auto"/>
          <w:lang w:val="en-US" w:eastAsia="en-US" w:bidi="en-US"/>
        </w:rPr>
        <w:t xml:space="preserve">“ Army and </w:t>
      </w:r>
      <w:r>
        <w:rPr>
          <w:rFonts w:ascii="Times New Roman" w:eastAsia="Times New Roman" w:hAnsi="Times New Roman" w:cs="Times New Roman"/>
          <w:color w:val="000000"/>
          <w:spacing w:val="0"/>
          <w:w w:val="100"/>
          <w:position w:val="0"/>
          <w:shd w:val="clear" w:color="auto" w:fill="auto"/>
          <w:lang w:val="en-US" w:eastAsia="en-US" w:bidi="en-US"/>
        </w:rPr>
        <w:t xml:space="preserve">Navy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sea-service,”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sea-serpent ” and </w:t>
      </w:r>
      <w:r>
        <w:rPr>
          <w:rFonts w:ascii="Times New Roman" w:eastAsia="Times New Roman" w:hAnsi="Times New Roman" w:cs="Times New Roman"/>
          <w:color w:val="000000"/>
          <w:spacing w:val="0"/>
          <w:w w:val="100"/>
          <w:position w:val="0"/>
          <w:shd w:val="clear" w:color="auto" w:fill="auto"/>
          <w:lang w:val="en-US" w:eastAsia="en-US" w:bidi="en-US"/>
        </w:rPr>
        <w:t xml:space="preserve">“ sea-officer ” (now </w:t>
      </w:r>
      <w:r>
        <w:rPr>
          <w:rFonts w:ascii="Times New Roman" w:eastAsia="Times New Roman" w:hAnsi="Times New Roman" w:cs="Times New Roman"/>
          <w:color w:val="000000"/>
          <w:spacing w:val="0"/>
          <w:w w:val="100"/>
          <w:position w:val="0"/>
          <w:shd w:val="clear" w:color="auto" w:fill="auto"/>
          <w:lang w:val="en-US" w:eastAsia="en-US" w:bidi="en-US"/>
        </w:rPr>
        <w:t xml:space="preserve">superseded by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naval officer ”). The term </w:t>
      </w:r>
      <w:r>
        <w:rPr>
          <w:rFonts w:ascii="Times New Roman" w:eastAsia="Times New Roman" w:hAnsi="Times New Roman" w:cs="Times New Roman"/>
          <w:color w:val="000000"/>
          <w:spacing w:val="0"/>
          <w:w w:val="100"/>
          <w:position w:val="0"/>
          <w:shd w:val="clear" w:color="auto" w:fill="auto"/>
          <w:lang w:val="en-US" w:eastAsia="en-US" w:bidi="en-US"/>
        </w:rPr>
        <w:t xml:space="preserve">in one form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old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15th century. Edward III., in com</w:t>
      </w:r>
      <w:r>
        <w:rPr>
          <w:rFonts w:ascii="Times New Roman" w:eastAsia="Times New Roman" w:hAnsi="Times New Roman" w:cs="Times New Roman"/>
          <w:color w:val="000000"/>
          <w:spacing w:val="0"/>
          <w:w w:val="100"/>
          <w:position w:val="0"/>
          <w:shd w:val="clear" w:color="auto" w:fill="auto"/>
          <w:lang w:val="en-US" w:eastAsia="en-US" w:bidi="en-US"/>
        </w:rPr>
        <w:t xml:space="preserve">memoration of the naval </w:t>
      </w:r>
      <w:r>
        <w:rPr>
          <w:rFonts w:ascii="Times New Roman" w:eastAsia="Times New Roman" w:hAnsi="Times New Roman" w:cs="Times New Roman"/>
          <w:color w:val="000000"/>
          <w:spacing w:val="0"/>
          <w:w w:val="100"/>
          <w:position w:val="0"/>
          <w:shd w:val="clear" w:color="auto" w:fill="auto"/>
          <w:lang w:val="en-US" w:eastAsia="en-US" w:bidi="en-US"/>
        </w:rPr>
        <w:t xml:space="preserve">victory of Sluys, coined gold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nobles ” </w:t>
      </w:r>
      <w:r>
        <w:rPr>
          <w:rFonts w:ascii="Times New Roman" w:eastAsia="Times New Roman" w:hAnsi="Times New Roman" w:cs="Times New Roman"/>
          <w:color w:val="000000"/>
          <w:spacing w:val="0"/>
          <w:w w:val="100"/>
          <w:position w:val="0"/>
          <w:shd w:val="clear" w:color="auto" w:fill="auto"/>
          <w:lang w:val="en-US" w:eastAsia="en-US" w:bidi="en-US"/>
        </w:rPr>
        <w:t xml:space="preserve">which bore on one side </w:t>
      </w:r>
      <w:r>
        <w:rPr>
          <w:rFonts w:ascii="Times New Roman" w:eastAsia="Times New Roman" w:hAnsi="Times New Roman" w:cs="Times New Roman"/>
          <w:color w:val="000000"/>
          <w:spacing w:val="0"/>
          <w:w w:val="100"/>
          <w:position w:val="0"/>
          <w:shd w:val="clear" w:color="auto" w:fill="auto"/>
          <w:lang w:val="en-US" w:eastAsia="en-US" w:bidi="en-US"/>
        </w:rPr>
        <w:t xml:space="preserve">his effigy “ crowned, standing in a large </w:t>
      </w:r>
      <w:r>
        <w:rPr>
          <w:rFonts w:ascii="Times New Roman" w:eastAsia="Times New Roman" w:hAnsi="Times New Roman" w:cs="Times New Roman"/>
          <w:color w:val="000000"/>
          <w:spacing w:val="0"/>
          <w:w w:val="100"/>
          <w:position w:val="0"/>
          <w:shd w:val="clear" w:color="auto" w:fill="auto"/>
          <w:lang w:val="en-US" w:eastAsia="en-US" w:bidi="en-US"/>
        </w:rPr>
        <w:t xml:space="preserve">ship, holding in one hand </w:t>
      </w:r>
      <w:r>
        <w:rPr>
          <w:rFonts w:ascii="Times New Roman" w:eastAsia="Times New Roman" w:hAnsi="Times New Roman" w:cs="Times New Roman"/>
          <w:color w:val="000000"/>
          <w:spacing w:val="0"/>
          <w:w w:val="100"/>
          <w:position w:val="0"/>
          <w:shd w:val="clear" w:color="auto" w:fill="auto"/>
          <w:lang w:val="en-US" w:eastAsia="en-US" w:bidi="en-US"/>
        </w:rPr>
        <w:t xml:space="preserve">a sword and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shield.” An </w:t>
      </w:r>
      <w:r>
        <w:rPr>
          <w:rFonts w:ascii="Times New Roman" w:eastAsia="Times New Roman" w:hAnsi="Times New Roman" w:cs="Times New Roman"/>
          <w:color w:val="000000"/>
          <w:spacing w:val="0"/>
          <w:w w:val="100"/>
          <w:position w:val="0"/>
          <w:shd w:val="clear" w:color="auto" w:fill="auto"/>
          <w:lang w:val="en-US" w:eastAsia="en-US" w:bidi="en-US"/>
        </w:rPr>
        <w:t xml:space="preserve">anonymous poet, </w:t>
      </w:r>
      <w:r>
        <w:rPr>
          <w:rFonts w:ascii="Times New Roman" w:eastAsia="Times New Roman" w:hAnsi="Times New Roman" w:cs="Times New Roman"/>
          <w:color w:val="000000"/>
          <w:spacing w:val="0"/>
          <w:w w:val="100"/>
          <w:position w:val="0"/>
          <w:shd w:val="clear" w:color="auto" w:fill="auto"/>
          <w:lang w:val="en-US" w:eastAsia="en-US" w:bidi="en-US"/>
        </w:rPr>
        <w:t xml:space="preserve">who wrote in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says of this coin:—</w:t>
      </w:r>
    </w:p>
    <w:p>
      <w:pPr>
        <w:pStyle w:val="Style17"/>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For four things </w:t>
      </w:r>
      <w:r>
        <w:rPr>
          <w:rFonts w:ascii="Times New Roman" w:eastAsia="Times New Roman" w:hAnsi="Times New Roman" w:cs="Times New Roman"/>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noble </w:t>
      </w:r>
      <w:r>
        <w:rPr>
          <w:rFonts w:ascii="Times New Roman" w:eastAsia="Times New Roman" w:hAnsi="Times New Roman" w:cs="Times New Roman"/>
          <w:color w:val="000000"/>
          <w:spacing w:val="0"/>
          <w:w w:val="100"/>
          <w:position w:val="0"/>
          <w:shd w:val="clear" w:color="auto" w:fill="auto"/>
          <w:lang w:val="en-US" w:eastAsia="en-US" w:bidi="en-US"/>
        </w:rPr>
        <w:t>showeth to me,</w:t>
      </w:r>
    </w:p>
    <w:p>
      <w:pPr>
        <w:pStyle w:val="Style3"/>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King, ship and sword,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power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sea.”</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in its present </w:t>
      </w:r>
      <w:r>
        <w:rPr>
          <w:rFonts w:ascii="Times New Roman" w:eastAsia="Times New Roman" w:hAnsi="Times New Roman" w:cs="Times New Roman"/>
          <w:color w:val="000000"/>
          <w:spacing w:val="0"/>
          <w:w w:val="100"/>
          <w:position w:val="0"/>
          <w:shd w:val="clear" w:color="auto" w:fill="auto"/>
          <w:lang w:val="en-US" w:eastAsia="en-US" w:bidi="en-US"/>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color w:val="000000"/>
          <w:spacing w:val="0"/>
          <w:w w:val="100"/>
          <w:position w:val="0"/>
          <w:shd w:val="clear" w:color="auto" w:fill="auto"/>
          <w:lang w:val="en-US" w:eastAsia="en-US" w:bidi="en-US"/>
        </w:rPr>
        <w:t xml:space="preserve">is not of very recent </w:t>
      </w:r>
      <w:r>
        <w:rPr>
          <w:rFonts w:ascii="Times New Roman" w:eastAsia="Times New Roman" w:hAnsi="Times New Roman" w:cs="Times New Roman"/>
          <w:color w:val="000000"/>
          <w:spacing w:val="0"/>
          <w:w w:val="100"/>
          <w:position w:val="0"/>
          <w:shd w:val="clear" w:color="auto" w:fill="auto"/>
          <w:lang w:val="en-US" w:eastAsia="en-US" w:bidi="en-US"/>
        </w:rPr>
        <w:t xml:space="preserve">date. </w:t>
      </w:r>
      <w:r>
        <w:rPr>
          <w:rFonts w:ascii="Times New Roman" w:eastAsia="Times New Roman" w:hAnsi="Times New Roman" w:cs="Times New Roman"/>
          <w:color w:val="000000"/>
          <w:spacing w:val="0"/>
          <w:w w:val="100"/>
          <w:position w:val="0"/>
          <w:shd w:val="clear" w:color="auto" w:fill="auto"/>
          <w:lang w:val="de-DE" w:eastAsia="de-DE" w:bidi="de-DE"/>
        </w:rPr>
        <w:t xml:space="preserve">Grote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v. 67,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en-US" w:eastAsia="en-US" w:bidi="en-US"/>
        </w:rPr>
        <w:t xml:space="preserve">but with </w:t>
      </w:r>
      <w:r>
        <w:rPr>
          <w:rFonts w:ascii="Times New Roman" w:eastAsia="Times New Roman" w:hAnsi="Times New Roman" w:cs="Times New Roman"/>
          <w:color w:val="000000"/>
          <w:spacing w:val="0"/>
          <w:w w:val="100"/>
          <w:position w:val="0"/>
          <w:shd w:val="clear" w:color="auto" w:fill="auto"/>
          <w:lang w:val="en-US" w:eastAsia="en-US" w:bidi="en-US"/>
        </w:rPr>
        <w:t xml:space="preserve">preface dated 1848) speaks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 the conversion </w:t>
      </w:r>
      <w:r>
        <w:rPr>
          <w:rFonts w:ascii="Times New Roman" w:eastAsia="Times New Roman" w:hAnsi="Times New Roman" w:cs="Times New Roman"/>
          <w:color w:val="000000"/>
          <w:spacing w:val="0"/>
          <w:w w:val="100"/>
          <w:position w:val="0"/>
          <w:shd w:val="clear" w:color="auto" w:fill="auto"/>
          <w:lang w:val="en-US" w:eastAsia="en-US" w:bidi="en-US"/>
        </w:rPr>
        <w:t xml:space="preserve">of Athens from </w:t>
      </w:r>
      <w:r>
        <w:rPr>
          <w:rFonts w:ascii="Times New Roman" w:eastAsia="Times New Roman" w:hAnsi="Times New Roman" w:cs="Times New Roman"/>
          <w:color w:val="000000"/>
          <w:spacing w:val="0"/>
          <w:w w:val="100"/>
          <w:position w:val="0"/>
          <w:shd w:val="clear" w:color="auto" w:fill="auto"/>
          <w:lang w:val="en-US" w:eastAsia="en-US" w:bidi="en-US"/>
        </w:rPr>
        <w:t xml:space="preserve">a land-power into a sea-power.”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lecture published in </w:t>
      </w:r>
      <w:r>
        <w:rPr>
          <w:rFonts w:ascii="Times New Roman" w:eastAsia="Times New Roman" w:hAnsi="Times New Roman" w:cs="Times New Roman"/>
          <w:color w:val="000000"/>
          <w:spacing w:val="0"/>
          <w:w w:val="100"/>
          <w:position w:val="0"/>
          <w:shd w:val="clear" w:color="auto" w:fill="auto"/>
          <w:lang w:val="en-US" w:eastAsia="en-US" w:bidi="en-US"/>
        </w:rPr>
        <w:t xml:space="preserve">1883, but probably delivered earlier,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late </w:t>
      </w:r>
      <w:r>
        <w:rPr>
          <w:rFonts w:ascii="Times New Roman" w:eastAsia="Times New Roman" w:hAnsi="Times New Roman" w:cs="Times New Roman"/>
          <w:color w:val="000000"/>
          <w:spacing w:val="0"/>
          <w:w w:val="100"/>
          <w:position w:val="0"/>
          <w:shd w:val="clear" w:color="auto" w:fill="auto"/>
          <w:lang w:val="en-US" w:eastAsia="en-US" w:bidi="en-US"/>
        </w:rPr>
        <w:t xml:space="preserve">Sir J. R. Seeley </w:t>
      </w:r>
      <w:r>
        <w:rPr>
          <w:rFonts w:ascii="Times New Roman" w:eastAsia="Times New Roman" w:hAnsi="Times New Roman" w:cs="Times New Roman"/>
          <w:color w:val="000000"/>
          <w:spacing w:val="0"/>
          <w:w w:val="100"/>
          <w:position w:val="0"/>
          <w:shd w:val="clear" w:color="auto" w:fill="auto"/>
          <w:lang w:val="en-US" w:eastAsia="en-US" w:bidi="en-US"/>
        </w:rPr>
        <w:t xml:space="preserve">says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 commerce was swept out of </w:t>
      </w:r>
      <w:r>
        <w:rPr>
          <w:rFonts w:ascii="Times New Roman" w:eastAsia="Times New Roman" w:hAnsi="Times New Roman" w:cs="Times New Roman"/>
          <w:color w:val="000000"/>
          <w:spacing w:val="0"/>
          <w:w w:val="100"/>
          <w:position w:val="0"/>
          <w:shd w:val="clear" w:color="auto" w:fill="auto"/>
          <w:lang w:val="en-US" w:eastAsia="en-US" w:bidi="en-US"/>
        </w:rPr>
        <w:t xml:space="preserve">the Mediterranean by the besom </w:t>
      </w:r>
      <w:r>
        <w:rPr>
          <w:rFonts w:ascii="Times New Roman" w:eastAsia="Times New Roman" w:hAnsi="Times New Roman" w:cs="Times New Roman"/>
          <w:color w:val="000000"/>
          <w:spacing w:val="0"/>
          <w:w w:val="100"/>
          <w:position w:val="0"/>
          <w:shd w:val="clear" w:color="auto" w:fill="auto"/>
          <w:lang w:val="en-US" w:eastAsia="en-US" w:bidi="en-US"/>
        </w:rPr>
        <w:t xml:space="preserve">of the Turkish sea-power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(Expansion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England,</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89).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term also occurred </w:t>
      </w:r>
      <w:r>
        <w:rPr>
          <w:rFonts w:ascii="Times New Roman" w:eastAsia="Times New Roman" w:hAnsi="Times New Roman" w:cs="Times New Roman"/>
          <w:color w:val="000000"/>
          <w:spacing w:val="0"/>
          <w:w w:val="100"/>
          <w:position w:val="0"/>
          <w:shd w:val="clear" w:color="auto" w:fill="auto"/>
          <w:lang w:val="en-US" w:eastAsia="en-US" w:bidi="en-US"/>
        </w:rPr>
        <w:t xml:space="preserve">in the 9th edition of this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Encyclopaedia, </w:t>
      </w:r>
      <w:r>
        <w:rPr>
          <w:rFonts w:ascii="Times New Roman" w:eastAsia="Times New Roman" w:hAnsi="Times New Roman" w:cs="Times New Roman"/>
          <w:color w:val="000000"/>
          <w:spacing w:val="0"/>
          <w:w w:val="100"/>
          <w:position w:val="0"/>
          <w:shd w:val="clear" w:color="auto" w:fill="auto"/>
          <w:lang w:val="en-US" w:eastAsia="en-US" w:bidi="en-US"/>
        </w:rPr>
        <w:t xml:space="preserve">vol. xviii. p. 574,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we are told </w:t>
      </w:r>
      <w:r>
        <w:rPr>
          <w:rFonts w:ascii="Times New Roman" w:eastAsia="Times New Roman" w:hAnsi="Times New Roman" w:cs="Times New Roman"/>
          <w:color w:val="000000"/>
          <w:spacing w:val="0"/>
          <w:w w:val="100"/>
          <w:position w:val="0"/>
          <w:shd w:val="clear" w:color="auto" w:fill="auto"/>
          <w:lang w:val="en-US" w:eastAsia="en-US" w:bidi="en-US"/>
        </w:rPr>
        <w:t xml:space="preserve">that Themistocles was “ </w:t>
      </w:r>
      <w:r>
        <w:rPr>
          <w:rFonts w:ascii="Times New Roman" w:eastAsia="Times New Roman" w:hAnsi="Times New Roman" w:cs="Times New Roman"/>
          <w:color w:val="000000"/>
          <w:spacing w:val="0"/>
          <w:w w:val="100"/>
          <w:position w:val="0"/>
          <w:shd w:val="clear" w:color="auto" w:fill="auto"/>
          <w:lang w:val="en-US" w:eastAsia="en-US" w:bidi="en-US"/>
        </w:rPr>
        <w:t xml:space="preserve">the founder of the Attic sea-power.” </w:t>
      </w:r>
      <w:r>
        <w:rPr>
          <w:rFonts w:ascii="Times New Roman" w:eastAsia="Times New Roman" w:hAnsi="Times New Roman" w:cs="Times New Roman"/>
          <w:color w:val="000000"/>
          <w:spacing w:val="0"/>
          <w:w w:val="100"/>
          <w:position w:val="0"/>
          <w:shd w:val="clear" w:color="auto" w:fill="auto"/>
          <w:lang w:val="en-US" w:eastAsia="en-US" w:bidi="en-US"/>
        </w:rPr>
        <w:t xml:space="preserve">The sense in which the term is </w:t>
      </w:r>
      <w:r>
        <w:rPr>
          <w:rFonts w:ascii="Times New Roman" w:eastAsia="Times New Roman" w:hAnsi="Times New Roman" w:cs="Times New Roman"/>
          <w:color w:val="000000"/>
          <w:spacing w:val="0"/>
          <w:w w:val="100"/>
          <w:position w:val="0"/>
          <w:shd w:val="clear" w:color="auto" w:fill="auto"/>
          <w:lang w:val="en-US" w:eastAsia="en-US" w:bidi="en-US"/>
        </w:rPr>
        <w:t xml:space="preserve">used differs in these </w:t>
      </w:r>
      <w:r>
        <w:rPr>
          <w:rFonts w:ascii="Times New Roman" w:eastAsia="Times New Roman" w:hAnsi="Times New Roman" w:cs="Times New Roman"/>
          <w:color w:val="000000"/>
          <w:spacing w:val="0"/>
          <w:w w:val="100"/>
          <w:position w:val="0"/>
          <w:shd w:val="clear" w:color="auto" w:fill="auto"/>
          <w:lang w:val="en-US" w:eastAsia="en-US" w:bidi="en-US"/>
        </w:rPr>
        <w:t xml:space="preserve">extracts.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it means what we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call 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naval power ”</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say, a state having </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navy in contra- </w:t>
      </w:r>
      <w:r>
        <w:rPr>
          <w:rFonts w:ascii="Times New Roman" w:eastAsia="Times New Roman" w:hAnsi="Times New Roman" w:cs="Times New Roman"/>
          <w:color w:val="000000"/>
          <w:spacing w:val="0"/>
          <w:w w:val="100"/>
          <w:position w:val="0"/>
          <w:shd w:val="clear" w:color="auto" w:fill="auto"/>
          <w:lang w:val="en-US" w:eastAsia="en-US" w:bidi="en-US"/>
        </w:rPr>
        <w:t xml:space="preserve">distinction to a “ military </w:t>
      </w:r>
      <w:r>
        <w:rPr>
          <w:rFonts w:ascii="Times New Roman" w:eastAsia="Times New Roman" w:hAnsi="Times New Roman" w:cs="Times New Roman"/>
          <w:color w:val="000000"/>
          <w:spacing w:val="0"/>
          <w:w w:val="100"/>
          <w:position w:val="0"/>
          <w:shd w:val="clear" w:color="auto" w:fill="auto"/>
          <w:lang w:val="en-US" w:eastAsia="en-US" w:bidi="en-US"/>
        </w:rPr>
        <w:t xml:space="preserve">power,” </w:t>
      </w:r>
      <w:r>
        <w:rPr>
          <w:rFonts w:ascii="Times New Roman" w:eastAsia="Times New Roman" w:hAnsi="Times New Roman" w:cs="Times New Roman"/>
          <w:color w:val="000000"/>
          <w:spacing w:val="0"/>
          <w:w w:val="100"/>
          <w:position w:val="0"/>
          <w:shd w:val="clear" w:color="auto" w:fill="auto"/>
          <w:lang w:val="en-US" w:eastAsia="en-US" w:bidi="en-US"/>
        </w:rPr>
        <w:t xml:space="preserve">a state </w:t>
      </w:r>
      <w:r>
        <w:rPr>
          <w:rFonts w:ascii="Times New Roman" w:eastAsia="Times New Roman" w:hAnsi="Times New Roman" w:cs="Times New Roman"/>
          <w:color w:val="000000"/>
          <w:spacing w:val="0"/>
          <w:w w:val="100"/>
          <w:position w:val="0"/>
          <w:shd w:val="clear" w:color="auto" w:fill="auto"/>
          <w:lang w:val="en-US" w:eastAsia="en-US" w:bidi="en-US"/>
        </w:rPr>
        <w:t xml:space="preserve">with a considerable </w:t>
      </w:r>
      <w:r>
        <w:rPr>
          <w:rFonts w:ascii="Times New Roman" w:eastAsia="Times New Roman" w:hAnsi="Times New Roman" w:cs="Times New Roman"/>
          <w:color w:val="000000"/>
          <w:spacing w:val="0"/>
          <w:w w:val="100"/>
          <w:position w:val="0"/>
          <w:shd w:val="clear" w:color="auto" w:fill="auto"/>
          <w:lang w:val="en-US" w:eastAsia="en-US" w:bidi="en-US"/>
        </w:rPr>
        <w:t xml:space="preserve">army but only a relatively </w:t>
      </w:r>
      <w:r>
        <w:rPr>
          <w:rFonts w:ascii="Times New Roman" w:eastAsia="Times New Roman" w:hAnsi="Times New Roman" w:cs="Times New Roman"/>
          <w:color w:val="000000"/>
          <w:spacing w:val="0"/>
          <w:w w:val="100"/>
          <w:position w:val="0"/>
          <w:shd w:val="clear" w:color="auto" w:fill="auto"/>
          <w:lang w:val="en-US" w:eastAsia="en-US" w:bidi="en-US"/>
        </w:rPr>
        <w:t xml:space="preserve">small </w:t>
      </w:r>
      <w:r>
        <w:rPr>
          <w:rFonts w:ascii="Times New Roman" w:eastAsia="Times New Roman" w:hAnsi="Times New Roman" w:cs="Times New Roman"/>
          <w:color w:val="000000"/>
          <w:spacing w:val="0"/>
          <w:w w:val="100"/>
          <w:position w:val="0"/>
          <w:shd w:val="clear" w:color="auto" w:fill="auto"/>
          <w:lang w:val="en-US" w:eastAsia="en-US" w:bidi="en-US"/>
        </w:rPr>
        <w:t xml:space="preserve">navy. </w:t>
      </w:r>
      <w:r>
        <w:rPr>
          <w:rFonts w:ascii="Times New Roman" w:eastAsia="Times New Roman" w:hAnsi="Times New Roman" w:cs="Times New Roman"/>
          <w:color w:val="000000"/>
          <w:spacing w:val="0"/>
          <w:w w:val="100"/>
          <w:position w:val="0"/>
          <w:shd w:val="clear" w:color="auto" w:fill="auto"/>
          <w:lang w:val="en-US" w:eastAsia="en-US" w:bidi="en-US"/>
        </w:rPr>
        <w:t xml:space="preserve">In this sense there </w:t>
      </w:r>
      <w:r>
        <w:rPr>
          <w:rFonts w:ascii="Times New Roman" w:eastAsia="Times New Roman" w:hAnsi="Times New Roman" w:cs="Times New Roman"/>
          <w:color w:val="000000"/>
          <w:spacing w:val="0"/>
          <w:w w:val="100"/>
          <w:position w:val="0"/>
          <w:shd w:val="clear" w:color="auto" w:fill="auto"/>
          <w:lang w:val="en-US" w:eastAsia="en-US" w:bidi="en-US"/>
        </w:rPr>
        <w:t xml:space="preserve">are many old uses of the phrase.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two extracts it means all the </w:t>
      </w:r>
      <w:r>
        <w:rPr>
          <w:rFonts w:ascii="Times New Roman" w:eastAsia="Times New Roman" w:hAnsi="Times New Roman" w:cs="Times New Roman"/>
          <w:color w:val="000000"/>
          <w:spacing w:val="0"/>
          <w:w w:val="100"/>
          <w:position w:val="0"/>
          <w:shd w:val="clear" w:color="auto" w:fill="auto"/>
          <w:lang w:val="en-US" w:eastAsia="en-US" w:bidi="en-US"/>
        </w:rPr>
        <w:t xml:space="preserve">elements of the naval strength of the state </w:t>
      </w:r>
      <w:r>
        <w:rPr>
          <w:rFonts w:ascii="Times New Roman" w:eastAsia="Times New Roman" w:hAnsi="Times New Roman" w:cs="Times New Roman"/>
          <w:color w:val="000000"/>
          <w:spacing w:val="0"/>
          <w:w w:val="100"/>
          <w:position w:val="0"/>
          <w:shd w:val="clear" w:color="auto" w:fill="auto"/>
          <w:lang w:val="en-US" w:eastAsia="en-US" w:bidi="en-US"/>
        </w:rPr>
        <w:t xml:space="preserve">referred to; and this is </w:t>
      </w:r>
      <w:r>
        <w:rPr>
          <w:rFonts w:ascii="Times New Roman" w:eastAsia="Times New Roman" w:hAnsi="Times New Roman" w:cs="Times New Roman"/>
          <w:color w:val="000000"/>
          <w:spacing w:val="0"/>
          <w:w w:val="100"/>
          <w:position w:val="0"/>
          <w:shd w:val="clear" w:color="auto" w:fill="auto"/>
          <w:lang w:val="en-US" w:eastAsia="en-US" w:bidi="en-US"/>
        </w:rPr>
        <w:t xml:space="preserve">the meaning that is </w:t>
      </w: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and </w:t>
      </w:r>
      <w:r>
        <w:rPr>
          <w:rFonts w:ascii="Times New Roman" w:eastAsia="Times New Roman" w:hAnsi="Times New Roman" w:cs="Times New Roman"/>
          <w:color w:val="000000"/>
          <w:spacing w:val="0"/>
          <w:w w:val="100"/>
          <w:position w:val="0"/>
          <w:shd w:val="clear" w:color="auto" w:fill="auto"/>
          <w:lang w:val="en-US" w:eastAsia="en-US" w:bidi="en-US"/>
        </w:rPr>
        <w:t>is likely to be</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exclusively, attached to the term owing to the brilliant way in which it has been elucidated by Captain A. T. Mahan of the United States Navy.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double use of the term is common in German, though in that language both parts of the compound now in use are Teutonic. One instance out of many may be cited from the historian Adolf Holm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(Griechische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1889). He says (ii. p. 37) that Athens, being in possession of a good naval port, could become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eine bedeutende Seemacht”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an important naval power. He also says (ii. p. 91) that Gelon of Syracuse, besides a large army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(Heer), </w:t>
      </w:r>
      <w:r>
        <w:rPr>
          <w:rFonts w:ascii="Times New Roman" w:eastAsia="Times New Roman" w:hAnsi="Times New Roman" w:cs="Times New Roman"/>
          <w:color w:val="000000"/>
          <w:spacing w:val="0"/>
          <w:w w:val="100"/>
          <w:position w:val="0"/>
          <w:shd w:val="clear" w:color="auto" w:fill="auto"/>
          <w:lang w:val="en-US" w:eastAsia="en-US" w:bidi="en-US"/>
        </w:rPr>
        <w:t xml:space="preserve">had “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eine bedeutende Seemacht,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meaning a considerable navy. The term, in the first of the two senses, is old in German, as appears from the following, extracted from Zedler’s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Grosses Universal Lexicon, </w:t>
      </w:r>
      <w:r>
        <w:rPr>
          <w:rFonts w:ascii="Times New Roman" w:eastAsia="Times New Roman" w:hAnsi="Times New Roman" w:cs="Times New Roman"/>
          <w:color w:val="000000"/>
          <w:spacing w:val="0"/>
          <w:w w:val="100"/>
          <w:position w:val="0"/>
          <w:shd w:val="clear" w:color="auto" w:fill="auto"/>
          <w:lang w:val="en-US" w:eastAsia="en-US" w:bidi="en-US"/>
        </w:rPr>
        <w:t xml:space="preserve">vol. xxxvi. (Leipzig and Halle, 1743); </w:t>
      </w:r>
      <w:r>
        <w:rPr>
          <w:rFonts w:ascii="Times New Roman" w:eastAsia="Times New Roman" w:hAnsi="Times New Roman" w:cs="Times New Roman"/>
          <w:color w:val="000000"/>
          <w:spacing w:val="0"/>
          <w:w w:val="100"/>
          <w:position w:val="0"/>
          <w:shd w:val="clear" w:color="auto" w:fill="auto"/>
          <w:lang w:val="de-DE" w:eastAsia="de-DE" w:bidi="de-DE"/>
        </w:rPr>
        <w:t xml:space="preserve">“Seemachten, Seepotenzen; </w:t>
      </w:r>
      <w:r>
        <w:rPr>
          <w:rFonts w:ascii="Times New Roman" w:eastAsia="Times New Roman" w:hAnsi="Times New Roman" w:cs="Times New Roman"/>
          <w:color w:val="000000"/>
          <w:spacing w:val="0"/>
          <w:w w:val="100"/>
          <w:position w:val="0"/>
          <w:shd w:val="clear" w:color="auto" w:fill="auto"/>
          <w:lang w:val="en-US" w:eastAsia="en-US" w:bidi="en-US"/>
        </w:rPr>
        <w:t xml:space="preserve">Latin,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summae potestates mari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potentes.” "</w:t>
      </w:r>
      <w:r>
        <w:rPr>
          <w:rFonts w:ascii="Times New Roman" w:eastAsia="Times New Roman" w:hAnsi="Times New Roman" w:cs="Times New Roman"/>
          <w:color w:val="000000"/>
          <w:spacing w:val="0"/>
          <w:w w:val="100"/>
          <w:position w:val="0"/>
          <w:shd w:val="clear" w:color="auto" w:fill="auto"/>
          <w:lang w:val="de-DE" w:eastAsia="de-DE" w:bidi="de-DE"/>
        </w:rPr>
        <w:t xml:space="preserve">Seepotenzen </w:t>
      </w:r>
      <w:r>
        <w:rPr>
          <w:rFonts w:ascii="Times New Roman" w:eastAsia="Times New Roman" w:hAnsi="Times New Roman" w:cs="Times New Roman"/>
          <w:color w:val="000000"/>
          <w:spacing w:val="0"/>
          <w:w w:val="100"/>
          <w:position w:val="0"/>
          <w:shd w:val="clear" w:color="auto" w:fill="auto"/>
          <w:lang w:val="en-US" w:eastAsia="en-US" w:bidi="en-US"/>
        </w:rPr>
        <w:t xml:space="preserve">” is probably quite obsolete now. It is interesting as showing that German no more abhors Teuto-Latin or Teuto-Romance compounds than English. We may note, as a proof of the indeterminate meaning of the expression until his own epoch-marking works had appeared, that Mahan himself in his earliest book,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Influence of Sea-power on History </w:t>
      </w:r>
      <w:r>
        <w:rPr>
          <w:rFonts w:ascii="Times New Roman" w:eastAsia="Times New Roman" w:hAnsi="Times New Roman" w:cs="Times New Roman"/>
          <w:color w:val="000000"/>
          <w:spacing w:val="0"/>
          <w:w w:val="100"/>
          <w:position w:val="0"/>
          <w:shd w:val="clear" w:color="auto" w:fill="auto"/>
          <w:lang w:val="en-US" w:eastAsia="en-US" w:bidi="en-US"/>
        </w:rPr>
        <w:t xml:space="preserve">(1890), used it in both senses. He says (ρ. 35), “The Spanish Netherlands ceased to be a sea-power.” He alludes (ρ. 42) to the development of a nation as a “ sea-power,” and (p. 43) to the inferiority of the Confederate States “ as a sea-power.” Also (p. 225) he remarks of the war of the Spanish Succession that “ before it England was one of the sea-powers, after it she was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sea-power without any second.” In all these passages, as appears from the use of the indefinite article, what is meant is a naval power, or a state in possession of a strong navy. The other meaning of the term forms the general subject of Mahan’s writings. In his earlier works Mahan writes “ sea power ” as two words; but in a published letter of the 19th February 1897 he joins them with a hyphen, and defends this formation of the term and the sense in which he uses it. We may regard him as the virtual inventor of the term in its more </w:t>
      </w:r>
      <w:r>
        <w:rPr>
          <w:rFonts w:ascii="Times New Roman" w:eastAsia="Times New Roman" w:hAnsi="Times New Roman" w:cs="Times New Roman"/>
          <w:color w:val="000000"/>
          <w:spacing w:val="0"/>
          <w:w w:val="100"/>
          <w:position w:val="0"/>
          <w:shd w:val="clear" w:color="auto" w:fill="auto"/>
          <w:lang w:val="fr-FR" w:eastAsia="fr-FR" w:bidi="fr-FR"/>
        </w:rPr>
        <w:t xml:space="preserve">diffused </w:t>
      </w:r>
      <w:r>
        <w:rPr>
          <w:rFonts w:ascii="Times New Roman" w:eastAsia="Times New Roman" w:hAnsi="Times New Roman" w:cs="Times New Roman"/>
          <w:color w:val="000000"/>
          <w:spacing w:val="0"/>
          <w:w w:val="100"/>
          <w:position w:val="0"/>
          <w:shd w:val="clear" w:color="auto" w:fill="auto"/>
          <w:lang w:val="en-US" w:eastAsia="en-US" w:bidi="en-US"/>
        </w:rPr>
        <w:t>meaning, for—even if it had been employed by earlier writers in that sense—it is he beyond all question who has given it general currency. He has made it impossible for any one to treat of sea-power without frequent reference to his writings and conclusions.</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something more than mere literary interest in the fact that the term in another language was used more than two thousand years ago. Before Mahan no historian—not even one of those who specially devoted themselves to the narration of naval occurrences—had evinced a more correct appreciation of the general principles of naval warfare than Thucydides. He alludes several times to the importance of getting command of the sea. Great Britain would have been saved some disasters and been less often in peril had British writers—taken as guides by the public— possessed the same grasp of the true principles of defence as Thucydides exhibited. One passage in his history is worth quoting. Brief as it is, it shows that on the subject of sea-power he was a predecessor of Mahan. In a speech in favour of pro- secuting the war, which he puts in the mouth of Pericles, these words occur: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οl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μέν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yàp ουχ %ξovσιv αλληv</w:t>
      </w:r>
      <w:r>
        <w:rPr>
          <w:rFonts w:ascii="Times New Roman" w:eastAsia="Times New Roman" w:hAnsi="Times New Roman" w:cs="Times New Roman"/>
          <w:color w:val="000000"/>
          <w:spacing w:val="0"/>
          <w:w w:val="100"/>
          <w:position w:val="0"/>
          <w:shd w:val="clear" w:color="auto" w:fill="auto"/>
          <w:lang w:val="en-US" w:eastAsia="en-US" w:bidi="en-US"/>
        </w:rPr>
        <w:t xml:space="preserve"> ⅛τιλαβetp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άμαχά,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ημiv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δέ έστι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yη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πολλή και έν νήσοις καί</w:t>
      </w:r>
      <w:r>
        <w:rPr>
          <w:rFonts w:ascii="Times New Roman" w:eastAsia="Times New Roman" w:hAnsi="Times New Roman" w:cs="Times New Roman"/>
          <w:color w:val="000000"/>
          <w:spacing w:val="0"/>
          <w:w w:val="100"/>
          <w:position w:val="0"/>
          <w:shd w:val="clear" w:color="auto" w:fill="auto"/>
          <w:lang w:val="el-GR" w:eastAsia="el-GR" w:bidi="el-GR"/>
        </w:rPr>
        <w:t xml:space="preserve"> κατ’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ήπειρον*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μkyα yαp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το τής θαλάσσης κράτος.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last part of this extract, though often translated “ command of the sea,” or “ dominion of the sea,” really has the wider meaning of sea-power, the “ power of the sea ” of the old English poet above quoted. This wider meaning should be attached to certain passages in Herodotus (iii. 122 in two places; v. 83), which have been generally inter</w:t>
        <w:softHyphen/>
        <w:t xml:space="preserve">preted “ commanding the sea,” or by the mere titular and honorific “having the dominion of the sea.” One editor of Herodotus, </w:t>
      </w:r>
      <w:r>
        <w:rPr>
          <w:rFonts w:ascii="Times New Roman" w:eastAsia="Times New Roman" w:hAnsi="Times New Roman" w:cs="Times New Roman"/>
          <w:color w:val="000000"/>
          <w:spacing w:val="0"/>
          <w:w w:val="100"/>
          <w:position w:val="0"/>
          <w:shd w:val="clear" w:color="auto" w:fill="auto"/>
          <w:lang w:val="fr-FR" w:eastAsia="fr-FR" w:bidi="fr-FR"/>
        </w:rPr>
        <w:t>Ch. F</w:t>
      </w:r>
      <w:r>
        <w:rPr>
          <w:rFonts w:ascii="Times New Roman" w:eastAsia="Times New Roman" w:hAnsi="Times New Roman" w:cs="Times New Roman"/>
          <w:color w:val="000000"/>
          <w:spacing w:val="0"/>
          <w:w w:val="100"/>
          <w:position w:val="0"/>
          <w:shd w:val="clear" w:color="auto" w:fill="auto"/>
          <w:lang w:val="en-US" w:eastAsia="en-US" w:bidi="en-US"/>
        </w:rPr>
        <w:t xml:space="preserve">. Baehr, did, however, see exactly what was meant, for, with reference to the allusion to Polycrates, he says,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classe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maximum valuit.</w:t>
      </w:r>
      <w:r>
        <w:rPr>
          <w:rFonts w:ascii="Times New Roman" w:eastAsia="Times New Roman" w:hAnsi="Times New Roman" w:cs="Times New Roman"/>
          <w:color w:val="000000"/>
          <w:spacing w:val="0"/>
          <w:w w:val="100"/>
          <w:position w:val="0"/>
          <w:shd w:val="clear" w:color="auto" w:fill="auto"/>
          <w:lang w:val="en-US" w:eastAsia="en-US" w:bidi="en-US"/>
        </w:rPr>
        <w:t xml:space="preserve"> This is perhaps as exact a definition of sea-power as could be given in a sentence.</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however, impossible to give a definition which would be at the same time succinct and satisfactory. To say that “ sea- power ” means the sum total of the various elements that go to make up the naval strength of a state would be in reality to beg the question. Mahan lays down the “ principal conditions affecting the sea-power of nations,” but he does not attempt to give a concise definition of it. Yet no one who has studied his works will find it difficult to understand what it indicates. Our present task is, within the necessarily restricted limits of an article in an encyclopaedia, to put readers in possession of the means of doing this. The</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character" w:customStyle="1" w:styleId="CharStyle18">
    <w:name w:val="Heading #1_"/>
    <w:basedOn w:val="DefaultParagraphFont"/>
    <w:link w:val="Style17"/>
    <w:rPr>
      <w:b w:val="0"/>
      <w:bCs w:val="0"/>
      <w:i w:val="0"/>
      <w:iCs w:val="0"/>
      <w:smallCaps w:val="0"/>
      <w:strike w:val="0"/>
      <w:sz w:val="19"/>
      <w:szCs w:val="19"/>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7">
    <w:name w:val="Heading #1"/>
    <w:basedOn w:val="Normal"/>
    <w:link w:val="CharStyle18"/>
    <w:pPr>
      <w:widowControl w:val="0"/>
      <w:shd w:val="clear" w:color="auto" w:fill="FFFFFF"/>
      <w:spacing w:line="214" w:lineRule="auto"/>
      <w:jc w:val="center"/>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