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Entries in the </w:t>
      </w:r>
      <w:r>
        <w:rPr>
          <w:rFonts w:ascii="Times New Roman" w:eastAsia="Times New Roman" w:hAnsi="Times New Roman" w:cs="Times New Roman"/>
          <w:i/>
          <w:iCs/>
          <w:color w:val="000000"/>
          <w:spacing w:val="0"/>
          <w:w w:val="100"/>
          <w:position w:val="0"/>
          <w:shd w:val="clear" w:color="auto" w:fill="auto"/>
          <w:lang w:val="en-US" w:eastAsia="en-US" w:bidi="en-US"/>
        </w:rPr>
        <w:t>Register</w:t>
      </w:r>
      <w:r>
        <w:rPr>
          <w:rFonts w:ascii="Times New Roman" w:eastAsia="Times New Roman" w:hAnsi="Times New Roman" w:cs="Times New Roman"/>
          <w:color w:val="000000"/>
          <w:spacing w:val="0"/>
          <w:w w:val="100"/>
          <w:position w:val="0"/>
          <w:shd w:val="clear" w:color="auto" w:fill="auto"/>
          <w:lang w:val="en-US" w:eastAsia="en-US" w:bidi="en-US"/>
        </w:rPr>
        <w:t xml:space="preserve"> of copyrights kept by the Company of Stationers indicate that editions of </w:t>
      </w:r>
      <w:r>
        <w:rPr>
          <w:rFonts w:ascii="Times New Roman" w:eastAsia="Times New Roman" w:hAnsi="Times New Roman" w:cs="Times New Roman"/>
          <w:i/>
          <w:iCs/>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You Like It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Anthony and Cleopatra</w:t>
      </w:r>
      <w:r>
        <w:rPr>
          <w:rFonts w:ascii="Times New Roman" w:eastAsia="Times New Roman" w:hAnsi="Times New Roman" w:cs="Times New Roman"/>
          <w:color w:val="000000"/>
          <w:spacing w:val="0"/>
          <w:w w:val="100"/>
          <w:position w:val="0"/>
          <w:shd w:val="clear" w:color="auto" w:fill="auto"/>
          <w:lang w:val="en-US" w:eastAsia="en-US" w:bidi="en-US"/>
        </w:rPr>
        <w:t xml:space="preserve"> were contemplated but not published in 1600 and 1608 respectively.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Quartos differ very much in character. Some of them contain texts which are practically identical with those of the First Folio; others show variations so material as to suggest that some revision, either by rewriting or by shortening for stage purposes, took place. Amongst the latter are 2, 3 </w:t>
      </w:r>
      <w:r>
        <w:rPr>
          <w:rFonts w:ascii="Times New Roman" w:eastAsia="Times New Roman" w:hAnsi="Times New Roman" w:cs="Times New Roman"/>
          <w:i/>
          <w:iCs/>
          <w:color w:val="000000"/>
          <w:spacing w:val="0"/>
          <w:w w:val="100"/>
          <w:position w:val="0"/>
          <w:shd w:val="clear" w:color="auto" w:fill="auto"/>
          <w:lang w:val="de-DE" w:eastAsia="de-DE" w:bidi="de-DE"/>
        </w:rPr>
        <w:t xml:space="preserve">Henry </w:t>
      </w:r>
      <w:r>
        <w:rPr>
          <w:rFonts w:ascii="Times New Roman" w:eastAsia="Times New Roman" w:hAnsi="Times New Roman" w:cs="Times New Roman"/>
          <w:i/>
          <w:iCs/>
          <w:color w:val="000000"/>
          <w:spacing w:val="0"/>
          <w:w w:val="100"/>
          <w:position w:val="0"/>
          <w:shd w:val="clear" w:color="auto" w:fill="auto"/>
          <w:lang w:val="en-US" w:eastAsia="en-US" w:bidi="en-US"/>
        </w:rPr>
        <w:t>VI., Richard III., Romeo and Juliet, The Merry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Wives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of Windsor, Hamlet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King Lear.</w:t>
      </w:r>
      <w:r>
        <w:rPr>
          <w:rFonts w:ascii="Times New Roman" w:eastAsia="Times New Roman" w:hAnsi="Times New Roman" w:cs="Times New Roman"/>
          <w:color w:val="000000"/>
          <w:spacing w:val="0"/>
          <w:w w:val="100"/>
          <w:position w:val="0"/>
          <w:shd w:val="clear" w:color="auto" w:fill="auto"/>
          <w:lang w:val="en-US" w:eastAsia="en-US" w:bidi="en-US"/>
        </w:rPr>
        <w:t xml:space="preserve"> Many scholars doubt whether the Quarto versions of 2, 3 </w:t>
      </w:r>
      <w:r>
        <w:rPr>
          <w:rFonts w:ascii="Times New Roman" w:eastAsia="Times New Roman" w:hAnsi="Times New Roman" w:cs="Times New Roman"/>
          <w:i/>
          <w:iCs/>
          <w:color w:val="000000"/>
          <w:spacing w:val="0"/>
          <w:w w:val="100"/>
          <w:position w:val="0"/>
          <w:shd w:val="clear" w:color="auto" w:fill="auto"/>
          <w:lang w:val="en-US" w:eastAsia="en-US" w:bidi="en-US"/>
        </w:rPr>
        <w:t>Henry VI.,</w:t>
      </w:r>
      <w:r>
        <w:rPr>
          <w:rFonts w:ascii="Times New Roman" w:eastAsia="Times New Roman" w:hAnsi="Times New Roman" w:cs="Times New Roman"/>
          <w:color w:val="000000"/>
          <w:spacing w:val="0"/>
          <w:w w:val="100"/>
          <w:position w:val="0"/>
          <w:shd w:val="clear" w:color="auto" w:fill="auto"/>
          <w:lang w:val="en-US" w:eastAsia="en-US" w:bidi="en-US"/>
        </w:rPr>
        <w:t xml:space="preserve"> which appeared under the titles of </w:t>
      </w:r>
      <w:r>
        <w:rPr>
          <w:rFonts w:ascii="Times New Roman" w:eastAsia="Times New Roman" w:hAnsi="Times New Roman" w:cs="Times New Roman"/>
          <w:i/>
          <w:iCs/>
          <w:color w:val="000000"/>
          <w:spacing w:val="0"/>
          <w:w w:val="100"/>
          <w:position w:val="0"/>
          <w:shd w:val="clear" w:color="auto" w:fill="auto"/>
          <w:lang w:val="en-US" w:eastAsia="en-US" w:bidi="en-US"/>
        </w:rPr>
        <w:t>The First Part of the Contention betwixt the two famous Houses of York and Lancaster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The True Tragedy of Richard Duke of York,</w:t>
      </w:r>
      <w:r>
        <w:rPr>
          <w:rFonts w:ascii="Times New Roman" w:eastAsia="Times New Roman" w:hAnsi="Times New Roman" w:cs="Times New Roman"/>
          <w:color w:val="000000"/>
          <w:spacing w:val="0"/>
          <w:w w:val="100"/>
          <w:position w:val="0"/>
          <w:shd w:val="clear" w:color="auto" w:fill="auto"/>
          <w:lang w:val="en-US" w:eastAsia="en-US" w:bidi="en-US"/>
        </w:rPr>
        <w:t xml:space="preserve"> arc Shakespeare’s work at all. It seems clear that the Quartos of </w:t>
      </w:r>
      <w:r>
        <w:rPr>
          <w:rFonts w:ascii="Times New Roman" w:eastAsia="Times New Roman" w:hAnsi="Times New Roman" w:cs="Times New Roman"/>
          <w:i/>
          <w:iCs/>
          <w:color w:val="000000"/>
          <w:spacing w:val="0"/>
          <w:w w:val="100"/>
          <w:position w:val="0"/>
          <w:shd w:val="clear" w:color="auto" w:fill="auto"/>
          <w:lang w:val="en-US" w:eastAsia="en-US" w:bidi="en-US"/>
        </w:rPr>
        <w:t>The Troublesome Reign of John King of England</w:t>
      </w:r>
      <w:r>
        <w:rPr>
          <w:rFonts w:ascii="Times New Roman" w:eastAsia="Times New Roman" w:hAnsi="Times New Roman" w:cs="Times New Roman"/>
          <w:color w:val="000000"/>
          <w:spacing w:val="0"/>
          <w:w w:val="100"/>
          <w:position w:val="0"/>
          <w:shd w:val="clear" w:color="auto" w:fill="auto"/>
          <w:lang w:val="en-US" w:eastAsia="en-US" w:bidi="en-US"/>
        </w:rPr>
        <w:t xml:space="preserve"> (1591) and </w:t>
      </w:r>
      <w:r>
        <w:rPr>
          <w:rFonts w:ascii="Times New Roman" w:eastAsia="Times New Roman" w:hAnsi="Times New Roman" w:cs="Times New Roman"/>
          <w:i/>
          <w:iCs/>
          <w:color w:val="000000"/>
          <w:spacing w:val="0"/>
          <w:w w:val="100"/>
          <w:position w:val="0"/>
          <w:shd w:val="clear" w:color="auto" w:fill="auto"/>
          <w:lang w:val="en-US" w:eastAsia="en-US" w:bidi="en-US"/>
        </w:rPr>
        <w:t>The Taming of A Shrew</w:t>
      </w:r>
      <w:r>
        <w:rPr>
          <w:rFonts w:ascii="Times New Roman" w:eastAsia="Times New Roman" w:hAnsi="Times New Roman" w:cs="Times New Roman"/>
          <w:color w:val="000000"/>
          <w:spacing w:val="0"/>
          <w:w w:val="100"/>
          <w:position w:val="0"/>
          <w:shd w:val="clear" w:color="auto" w:fill="auto"/>
          <w:lang w:val="en-US" w:eastAsia="en-US" w:bidi="en-US"/>
        </w:rPr>
        <w:t xml:space="preserve"> (1594), although treated for copyright purposes as identical with the plays of </w:t>
      </w:r>
      <w:r>
        <w:rPr>
          <w:rFonts w:ascii="Times New Roman" w:eastAsia="Times New Roman" w:hAnsi="Times New Roman" w:cs="Times New Roman"/>
          <w:i/>
          <w:iCs/>
          <w:color w:val="000000"/>
          <w:spacing w:val="0"/>
          <w:w w:val="100"/>
          <w:position w:val="0"/>
          <w:shd w:val="clear" w:color="auto" w:fill="auto"/>
          <w:lang w:val="en-US" w:eastAsia="en-US" w:bidi="en-US"/>
        </w:rPr>
        <w:t>King John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The Taming of the Shrew,</w:t>
      </w:r>
      <w:r>
        <w:rPr>
          <w:rFonts w:ascii="Times New Roman" w:eastAsia="Times New Roman" w:hAnsi="Times New Roman" w:cs="Times New Roman"/>
          <w:color w:val="000000"/>
          <w:spacing w:val="0"/>
          <w:w w:val="100"/>
          <w:position w:val="0"/>
          <w:shd w:val="clear" w:color="auto" w:fill="auto"/>
          <w:lang w:val="en-US" w:eastAsia="en-US" w:bidi="en-US"/>
        </w:rPr>
        <w:t xml:space="preserve"> which he founded upon them, are not his. The First Quartos of </w:t>
      </w:r>
      <w:r>
        <w:rPr>
          <w:rFonts w:ascii="Times New Roman" w:eastAsia="Times New Roman" w:hAnsi="Times New Roman" w:cs="Times New Roman"/>
          <w:i/>
          <w:iCs/>
          <w:color w:val="000000"/>
          <w:spacing w:val="0"/>
          <w:w w:val="100"/>
          <w:position w:val="0"/>
          <w:shd w:val="clear" w:color="auto" w:fill="auto"/>
          <w:lang w:val="en-US" w:eastAsia="en-US" w:bidi="en-US"/>
        </w:rPr>
        <w:t>Romeo and Juliet, Henry V., The Merry Wives of Windsor,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Hamlet</w:t>
      </w:r>
      <w:r>
        <w:rPr>
          <w:rFonts w:ascii="Times New Roman" w:eastAsia="Times New Roman" w:hAnsi="Times New Roman" w:cs="Times New Roman"/>
          <w:color w:val="000000"/>
          <w:spacing w:val="0"/>
          <w:w w:val="100"/>
          <w:position w:val="0"/>
          <w:shd w:val="clear" w:color="auto" w:fill="auto"/>
          <w:lang w:val="en-US" w:eastAsia="en-US" w:bidi="en-US"/>
        </w:rPr>
        <w:t xml:space="preserve"> seem to be mainly based, not upon written texts of the plays, but upon versions largely made up out of shorthand notes taken at the theatre by the agents of a piratical bookseller. A similar desire to exploit the commercial value of Shakespeare’s reputation probably led to the appearance of his name or initials upon the title-pages of </w:t>
      </w:r>
      <w:r>
        <w:rPr>
          <w:rFonts w:ascii="Times New Roman" w:eastAsia="Times New Roman" w:hAnsi="Times New Roman" w:cs="Times New Roman"/>
          <w:i/>
          <w:iCs/>
          <w:color w:val="000000"/>
          <w:spacing w:val="0"/>
          <w:w w:val="100"/>
          <w:position w:val="0"/>
          <w:shd w:val="clear" w:color="auto" w:fill="auto"/>
          <w:lang w:val="en-US" w:eastAsia="en-US" w:bidi="en-US"/>
        </w:rPr>
        <w:t>Locrine</w:t>
      </w:r>
      <w:r>
        <w:rPr>
          <w:rFonts w:ascii="Times New Roman" w:eastAsia="Times New Roman" w:hAnsi="Times New Roman" w:cs="Times New Roman"/>
          <w:color w:val="000000"/>
          <w:spacing w:val="0"/>
          <w:w w:val="100"/>
          <w:position w:val="0"/>
          <w:shd w:val="clear" w:color="auto" w:fill="auto"/>
          <w:lang w:val="en-US" w:eastAsia="en-US" w:bidi="en-US"/>
        </w:rPr>
        <w:t xml:space="preserve"> (1595), </w:t>
      </w:r>
      <w:r>
        <w:rPr>
          <w:rFonts w:ascii="Times New Roman" w:eastAsia="Times New Roman" w:hAnsi="Times New Roman" w:cs="Times New Roman"/>
          <w:i/>
          <w:iCs/>
          <w:color w:val="000000"/>
          <w:spacing w:val="0"/>
          <w:w w:val="100"/>
          <w:position w:val="0"/>
          <w:shd w:val="clear" w:color="auto" w:fill="auto"/>
          <w:lang w:val="en-US" w:eastAsia="en-US" w:bidi="en-US"/>
        </w:rPr>
        <w:t>Sir John Oldcastle</w:t>
      </w:r>
      <w:r>
        <w:rPr>
          <w:rFonts w:ascii="Times New Roman" w:eastAsia="Times New Roman" w:hAnsi="Times New Roman" w:cs="Times New Roman"/>
          <w:color w:val="000000"/>
          <w:spacing w:val="0"/>
          <w:w w:val="100"/>
          <w:position w:val="0"/>
          <w:shd w:val="clear" w:color="auto" w:fill="auto"/>
          <w:lang w:val="en-US" w:eastAsia="en-US" w:bidi="en-US"/>
        </w:rPr>
        <w:t xml:space="preserve"> (1600), </w:t>
      </w:r>
      <w:r>
        <w:rPr>
          <w:rFonts w:ascii="Times New Roman" w:eastAsia="Times New Roman" w:hAnsi="Times New Roman" w:cs="Times New Roman"/>
          <w:i/>
          <w:iCs/>
          <w:color w:val="000000"/>
          <w:spacing w:val="0"/>
          <w:w w:val="100"/>
          <w:position w:val="0"/>
          <w:shd w:val="clear" w:color="auto" w:fill="auto"/>
          <w:lang w:val="en-US" w:eastAsia="en-US" w:bidi="en-US"/>
        </w:rPr>
        <w:t>Thomas Lord Cromwell</w:t>
      </w:r>
      <w:r>
        <w:rPr>
          <w:rFonts w:ascii="Times New Roman" w:eastAsia="Times New Roman" w:hAnsi="Times New Roman" w:cs="Times New Roman"/>
          <w:color w:val="000000"/>
          <w:spacing w:val="0"/>
          <w:w w:val="100"/>
          <w:position w:val="0"/>
          <w:shd w:val="clear" w:color="auto" w:fill="auto"/>
          <w:lang w:val="en-US" w:eastAsia="en-US" w:bidi="en-US"/>
        </w:rPr>
        <w:t xml:space="preserve"> (1602), </w:t>
      </w:r>
      <w:r>
        <w:rPr>
          <w:rFonts w:ascii="Times New Roman" w:eastAsia="Times New Roman" w:hAnsi="Times New Roman" w:cs="Times New Roman"/>
          <w:i/>
          <w:iCs/>
          <w:color w:val="000000"/>
          <w:spacing w:val="0"/>
          <w:w w:val="100"/>
          <w:position w:val="0"/>
          <w:shd w:val="clear" w:color="auto" w:fill="auto"/>
          <w:lang w:val="en-US" w:eastAsia="en-US" w:bidi="en-US"/>
        </w:rPr>
        <w:t>The London Prodigal</w:t>
      </w:r>
      <w:r>
        <w:rPr>
          <w:rFonts w:ascii="Times New Roman" w:eastAsia="Times New Roman" w:hAnsi="Times New Roman" w:cs="Times New Roman"/>
          <w:color w:val="000000"/>
          <w:spacing w:val="0"/>
          <w:w w:val="100"/>
          <w:position w:val="0"/>
          <w:shd w:val="clear" w:color="auto" w:fill="auto"/>
          <w:lang w:val="en-US" w:eastAsia="en-US" w:bidi="en-US"/>
        </w:rPr>
        <w:t xml:space="preserve"> (1605),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Puritan </w:t>
      </w:r>
      <w:r>
        <w:rPr>
          <w:rFonts w:ascii="Times New Roman" w:eastAsia="Times New Roman" w:hAnsi="Times New Roman" w:cs="Times New Roman"/>
          <w:color w:val="000000"/>
          <w:spacing w:val="0"/>
          <w:w w:val="100"/>
          <w:position w:val="0"/>
          <w:shd w:val="clear" w:color="auto" w:fill="auto"/>
          <w:lang w:val="en-US" w:eastAsia="en-US" w:bidi="en-US"/>
        </w:rPr>
        <w:t>(1607),</w:t>
      </w:r>
      <w:r>
        <w:rPr>
          <w:rFonts w:ascii="Times New Roman" w:eastAsia="Times New Roman" w:hAnsi="Times New Roman" w:cs="Times New Roman"/>
          <w:i/>
          <w:iCs/>
          <w:color w:val="000000"/>
          <w:spacing w:val="0"/>
          <w:w w:val="100"/>
          <w:position w:val="0"/>
          <w:shd w:val="clear" w:color="auto" w:fill="auto"/>
          <w:lang w:val="en-US" w:eastAsia="en-US" w:bidi="en-US"/>
        </w:rPr>
        <w:t xml:space="preserve"> A Yorkshire Tragedy</w:t>
      </w:r>
      <w:r>
        <w:rPr>
          <w:rFonts w:ascii="Times New Roman" w:eastAsia="Times New Roman" w:hAnsi="Times New Roman" w:cs="Times New Roman"/>
          <w:color w:val="000000"/>
          <w:spacing w:val="0"/>
          <w:w w:val="100"/>
          <w:position w:val="0"/>
          <w:shd w:val="clear" w:color="auto" w:fill="auto"/>
          <w:lang w:val="en-US" w:eastAsia="en-US" w:bidi="en-US"/>
        </w:rPr>
        <w:t xml:space="preserve"> (1608), and </w:t>
      </w:r>
      <w:r>
        <w:rPr>
          <w:rFonts w:ascii="Times New Roman" w:eastAsia="Times New Roman" w:hAnsi="Times New Roman" w:cs="Times New Roman"/>
          <w:i/>
          <w:iCs/>
          <w:color w:val="000000"/>
          <w:spacing w:val="0"/>
          <w:w w:val="100"/>
          <w:position w:val="0"/>
          <w:shd w:val="clear" w:color="auto" w:fill="auto"/>
          <w:lang w:val="en-US" w:eastAsia="en-US" w:bidi="en-US"/>
        </w:rPr>
        <w:t>Pericles</w:t>
      </w:r>
      <w:r>
        <w:rPr>
          <w:rFonts w:ascii="Times New Roman" w:eastAsia="Times New Roman" w:hAnsi="Times New Roman" w:cs="Times New Roman"/>
          <w:color w:val="000000"/>
          <w:spacing w:val="0"/>
          <w:w w:val="100"/>
          <w:position w:val="0"/>
          <w:shd w:val="clear" w:color="auto" w:fill="auto"/>
          <w:lang w:val="en-US" w:eastAsia="en-US" w:bidi="en-US"/>
        </w:rPr>
        <w:t xml:space="preserve"> (1609). It is not likely that, with the exception of the last three acts of </w:t>
      </w:r>
      <w:r>
        <w:rPr>
          <w:rFonts w:ascii="Times New Roman" w:eastAsia="Times New Roman" w:hAnsi="Times New Roman" w:cs="Times New Roman"/>
          <w:i/>
          <w:iCs/>
          <w:color w:val="000000"/>
          <w:spacing w:val="0"/>
          <w:w w:val="100"/>
          <w:position w:val="0"/>
          <w:shd w:val="clear" w:color="auto" w:fill="auto"/>
          <w:lang w:val="en-US" w:eastAsia="en-US" w:bidi="en-US"/>
        </w:rPr>
        <w:t>Pericles,</w:t>
      </w:r>
      <w:r>
        <w:rPr>
          <w:rFonts w:ascii="Times New Roman" w:eastAsia="Times New Roman" w:hAnsi="Times New Roman" w:cs="Times New Roman"/>
          <w:color w:val="000000"/>
          <w:spacing w:val="0"/>
          <w:w w:val="100"/>
          <w:position w:val="0"/>
          <w:shd w:val="clear" w:color="auto" w:fill="auto"/>
          <w:lang w:val="en-US" w:eastAsia="en-US" w:bidi="en-US"/>
        </w:rPr>
        <w:t xml:space="preserve"> he wrote any part of these plays, some of which were not even produced by his company. They were not included in the First Folio of 1623, nor in a reprint of it in 1632, known as the Second Folio; but all seven were appended to the second issue (1664) of the Third Folio (1663), and to the Fourth Folio of 1685. Shakespeare is named as joint author with John Fletcher on the title-page of </w:t>
      </w:r>
      <w:r>
        <w:rPr>
          <w:rFonts w:ascii="Times New Roman" w:eastAsia="Times New Roman" w:hAnsi="Times New Roman" w:cs="Times New Roman"/>
          <w:i/>
          <w:iCs/>
          <w:color w:val="000000"/>
          <w:spacing w:val="0"/>
          <w:w w:val="100"/>
          <w:position w:val="0"/>
          <w:shd w:val="clear" w:color="auto" w:fill="auto"/>
          <w:lang w:val="en-US" w:eastAsia="en-US" w:bidi="en-US"/>
        </w:rPr>
        <w:t>The Two Noble Kinsmen</w:t>
      </w:r>
      <w:r>
        <w:rPr>
          <w:rFonts w:ascii="Times New Roman" w:eastAsia="Times New Roman" w:hAnsi="Times New Roman" w:cs="Times New Roman"/>
          <w:color w:val="000000"/>
          <w:spacing w:val="0"/>
          <w:w w:val="100"/>
          <w:position w:val="0"/>
          <w:shd w:val="clear" w:color="auto" w:fill="auto"/>
          <w:lang w:val="en-US" w:eastAsia="en-US" w:bidi="en-US"/>
        </w:rPr>
        <w:t xml:space="preserve"> (1634), and with William Rowley on that of </w:t>
      </w:r>
      <w:r>
        <w:rPr>
          <w:rFonts w:ascii="Times New Roman" w:eastAsia="Times New Roman" w:hAnsi="Times New Roman" w:cs="Times New Roman"/>
          <w:i/>
          <w:iCs/>
          <w:color w:val="000000"/>
          <w:spacing w:val="0"/>
          <w:w w:val="100"/>
          <w:position w:val="0"/>
          <w:shd w:val="clear" w:color="auto" w:fill="auto"/>
          <w:lang w:val="en-US" w:eastAsia="en-US" w:bidi="en-US"/>
        </w:rPr>
        <w:t>The Birth of Merlin</w:t>
      </w:r>
      <w:r>
        <w:rPr>
          <w:rFonts w:ascii="Times New Roman" w:eastAsia="Times New Roman" w:hAnsi="Times New Roman" w:cs="Times New Roman"/>
          <w:color w:val="000000"/>
          <w:spacing w:val="0"/>
          <w:w w:val="100"/>
          <w:position w:val="0"/>
          <w:shd w:val="clear" w:color="auto" w:fill="auto"/>
          <w:lang w:val="en-US" w:eastAsia="en-US" w:bidi="en-US"/>
        </w:rPr>
        <w:t xml:space="preserve"> (1662); there is no reason for rejecting the former ascription or for accepting the latter. Late entries in the Stationers’ </w:t>
      </w:r>
      <w:r>
        <w:rPr>
          <w:rFonts w:ascii="Times New Roman" w:eastAsia="Times New Roman" w:hAnsi="Times New Roman" w:cs="Times New Roman"/>
          <w:i/>
          <w:iCs/>
          <w:color w:val="000000"/>
          <w:spacing w:val="0"/>
          <w:w w:val="100"/>
          <w:position w:val="0"/>
          <w:shd w:val="clear" w:color="auto" w:fill="auto"/>
          <w:lang w:val="en-US" w:eastAsia="en-US" w:bidi="en-US"/>
        </w:rPr>
        <w:t>Register</w:t>
      </w:r>
      <w:r>
        <w:rPr>
          <w:rFonts w:ascii="Times New Roman" w:eastAsia="Times New Roman" w:hAnsi="Times New Roman" w:cs="Times New Roman"/>
          <w:color w:val="000000"/>
          <w:spacing w:val="0"/>
          <w:w w:val="100"/>
          <w:position w:val="0"/>
          <w:shd w:val="clear" w:color="auto" w:fill="auto"/>
          <w:lang w:val="en-US" w:eastAsia="en-US" w:bidi="en-US"/>
        </w:rPr>
        <w:t xml:space="preserve"> assign to him </w:t>
      </w:r>
      <w:r>
        <w:rPr>
          <w:rFonts w:ascii="Times New Roman" w:eastAsia="Times New Roman" w:hAnsi="Times New Roman" w:cs="Times New Roman"/>
          <w:i/>
          <w:iCs/>
          <w:color w:val="000000"/>
          <w:spacing w:val="0"/>
          <w:w w:val="100"/>
          <w:position w:val="0"/>
          <w:shd w:val="clear" w:color="auto" w:fill="auto"/>
          <w:lang w:val="en-US" w:eastAsia="en-US" w:bidi="en-US"/>
        </w:rPr>
        <w:t>Cardenio</w:t>
      </w:r>
      <w:r>
        <w:rPr>
          <w:rFonts w:ascii="Times New Roman" w:eastAsia="Times New Roman" w:hAnsi="Times New Roman" w:cs="Times New Roman"/>
          <w:color w:val="000000"/>
          <w:spacing w:val="0"/>
          <w:w w:val="100"/>
          <w:position w:val="0"/>
          <w:shd w:val="clear" w:color="auto" w:fill="auto"/>
          <w:lang w:val="en-US" w:eastAsia="en-US" w:bidi="en-US"/>
        </w:rPr>
        <w:t xml:space="preserve"> (with Fletcher), </w:t>
      </w:r>
      <w:r>
        <w:rPr>
          <w:rFonts w:ascii="Times New Roman" w:eastAsia="Times New Roman" w:hAnsi="Times New Roman" w:cs="Times New Roman"/>
          <w:i/>
          <w:iCs/>
          <w:color w:val="000000"/>
          <w:spacing w:val="0"/>
          <w:w w:val="100"/>
          <w:position w:val="0"/>
          <w:shd w:val="clear" w:color="auto" w:fill="auto"/>
          <w:lang w:val="en-US" w:eastAsia="en-US" w:bidi="en-US"/>
        </w:rPr>
        <w:t>Henry 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Henry II.</w:t>
      </w:r>
      <w:r>
        <w:rPr>
          <w:rFonts w:ascii="Times New Roman" w:eastAsia="Times New Roman" w:hAnsi="Times New Roman" w:cs="Times New Roman"/>
          <w:color w:val="000000"/>
          <w:spacing w:val="0"/>
          <w:w w:val="100"/>
          <w:position w:val="0"/>
          <w:shd w:val="clear" w:color="auto" w:fill="auto"/>
          <w:lang w:val="en-US" w:eastAsia="en-US" w:bidi="en-US"/>
        </w:rPr>
        <w:t xml:space="preserve"> (both with Robert Davenport), </w:t>
      </w:r>
      <w:r>
        <w:rPr>
          <w:rFonts w:ascii="Times New Roman" w:eastAsia="Times New Roman" w:hAnsi="Times New Roman" w:cs="Times New Roman"/>
          <w:i/>
          <w:iCs/>
          <w:color w:val="000000"/>
          <w:spacing w:val="0"/>
          <w:w w:val="100"/>
          <w:position w:val="0"/>
          <w:shd w:val="clear" w:color="auto" w:fill="auto"/>
          <w:lang w:val="en-US" w:eastAsia="en-US" w:bidi="en-US"/>
        </w:rPr>
        <w:t>King Stephen, Duke Humphrey,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Iphis and Ianthe;</w:t>
      </w:r>
      <w:r>
        <w:rPr>
          <w:rFonts w:ascii="Times New Roman" w:eastAsia="Times New Roman" w:hAnsi="Times New Roman" w:cs="Times New Roman"/>
          <w:color w:val="000000"/>
          <w:spacing w:val="0"/>
          <w:w w:val="100"/>
          <w:position w:val="0"/>
          <w:shd w:val="clear" w:color="auto" w:fill="auto"/>
          <w:lang w:val="en-US" w:eastAsia="en-US" w:bidi="en-US"/>
        </w:rPr>
        <w:t xml:space="preserve"> but none of these plays is now extant. Modern conjecture has attempted to trace his hand in other plays, of which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Arden of Feversham </w:t>
      </w:r>
      <w:r>
        <w:rPr>
          <w:rFonts w:ascii="Times New Roman" w:eastAsia="Times New Roman" w:hAnsi="Times New Roman" w:cs="Times New Roman"/>
          <w:color w:val="000000"/>
          <w:spacing w:val="0"/>
          <w:w w:val="100"/>
          <w:position w:val="0"/>
          <w:shd w:val="clear" w:color="auto" w:fill="auto"/>
          <w:lang w:val="en-US" w:eastAsia="en-US" w:bidi="en-US"/>
        </w:rPr>
        <w:t xml:space="preserve">(1592), </w:t>
      </w:r>
      <w:r>
        <w:rPr>
          <w:rFonts w:ascii="Times New Roman" w:eastAsia="Times New Roman" w:hAnsi="Times New Roman" w:cs="Times New Roman"/>
          <w:i/>
          <w:iCs/>
          <w:color w:val="000000"/>
          <w:spacing w:val="0"/>
          <w:w w:val="100"/>
          <w:position w:val="0"/>
          <w:shd w:val="clear" w:color="auto" w:fill="auto"/>
          <w:lang w:val="en-US" w:eastAsia="en-US" w:bidi="en-US"/>
        </w:rPr>
        <w:t>Edward III.</w:t>
      </w:r>
      <w:r>
        <w:rPr>
          <w:rFonts w:ascii="Times New Roman" w:eastAsia="Times New Roman" w:hAnsi="Times New Roman" w:cs="Times New Roman"/>
          <w:color w:val="000000"/>
          <w:spacing w:val="0"/>
          <w:w w:val="100"/>
          <w:position w:val="0"/>
          <w:shd w:val="clear" w:color="auto" w:fill="auto"/>
          <w:lang w:val="en-US" w:eastAsia="en-US" w:bidi="en-US"/>
        </w:rPr>
        <w:t xml:space="preserve"> (1596), </w:t>
      </w:r>
      <w:r>
        <w:rPr>
          <w:rFonts w:ascii="Times New Roman" w:eastAsia="Times New Roman" w:hAnsi="Times New Roman" w:cs="Times New Roman"/>
          <w:i/>
          <w:iCs/>
          <w:color w:val="000000"/>
          <w:spacing w:val="0"/>
          <w:w w:val="100"/>
          <w:position w:val="0"/>
          <w:shd w:val="clear" w:color="auto" w:fill="auto"/>
          <w:lang w:val="en-US" w:eastAsia="en-US" w:bidi="en-US"/>
        </w:rPr>
        <w:t>Mucedorus</w:t>
      </w:r>
      <w:r>
        <w:rPr>
          <w:rFonts w:ascii="Times New Roman" w:eastAsia="Times New Roman" w:hAnsi="Times New Roman" w:cs="Times New Roman"/>
          <w:color w:val="000000"/>
          <w:spacing w:val="0"/>
          <w:w w:val="100"/>
          <w:position w:val="0"/>
          <w:shd w:val="clear" w:color="auto" w:fill="auto"/>
          <w:lang w:val="en-US" w:eastAsia="en-US" w:bidi="en-US"/>
        </w:rPr>
        <w:t xml:space="preserve"> (1598), and </w:t>
      </w:r>
      <w:r>
        <w:rPr>
          <w:rFonts w:ascii="Times New Roman" w:eastAsia="Times New Roman" w:hAnsi="Times New Roman" w:cs="Times New Roman"/>
          <w:i/>
          <w:iC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Merry Devil of Edmonton</w:t>
      </w:r>
      <w:r>
        <w:rPr>
          <w:rFonts w:ascii="Times New Roman" w:eastAsia="Times New Roman" w:hAnsi="Times New Roman" w:cs="Times New Roman"/>
          <w:color w:val="000000"/>
          <w:spacing w:val="0"/>
          <w:w w:val="100"/>
          <w:position w:val="0"/>
          <w:shd w:val="clear" w:color="auto" w:fill="auto"/>
          <w:lang w:val="en-US" w:eastAsia="en-US" w:bidi="en-US"/>
        </w:rPr>
        <w:t xml:space="preserve"> (1608) are the most important; it is quite possible that he may have had a share in </w:t>
      </w:r>
      <w:r>
        <w:rPr>
          <w:rFonts w:ascii="Times New Roman" w:eastAsia="Times New Roman" w:hAnsi="Times New Roman" w:cs="Times New Roman"/>
          <w:i/>
          <w:iCs/>
          <w:color w:val="000000"/>
          <w:spacing w:val="0"/>
          <w:w w:val="100"/>
          <w:position w:val="0"/>
          <w:shd w:val="clear" w:color="auto" w:fill="auto"/>
          <w:lang w:val="en-US" w:eastAsia="en-US" w:bidi="en-US"/>
        </w:rPr>
        <w:t>Edward III.</w:t>
      </w:r>
      <w:r>
        <w:rPr>
          <w:rFonts w:ascii="Times New Roman" w:eastAsia="Times New Roman" w:hAnsi="Times New Roman" w:cs="Times New Roman"/>
          <w:color w:val="000000"/>
          <w:spacing w:val="0"/>
          <w:w w:val="100"/>
          <w:position w:val="0"/>
          <w:shd w:val="clear" w:color="auto" w:fill="auto"/>
          <w:lang w:val="en-US" w:eastAsia="en-US" w:bidi="en-US"/>
        </w:rPr>
        <w:t xml:space="preserve"> A play on </w:t>
      </w:r>
      <w:r>
        <w:rPr>
          <w:rFonts w:ascii="Times New Roman" w:eastAsia="Times New Roman" w:hAnsi="Times New Roman" w:cs="Times New Roman"/>
          <w:i/>
          <w:iCs/>
          <w:color w:val="000000"/>
          <w:spacing w:val="0"/>
          <w:w w:val="100"/>
          <w:position w:val="0"/>
          <w:shd w:val="clear" w:color="auto" w:fill="auto"/>
          <w:lang w:val="en-US" w:eastAsia="en-US" w:bidi="en-US"/>
        </w:rPr>
        <w:t>Sir Thomas More,</w:t>
      </w:r>
      <w:r>
        <w:rPr>
          <w:rFonts w:ascii="Times New Roman" w:eastAsia="Times New Roman" w:hAnsi="Times New Roman" w:cs="Times New Roman"/>
          <w:color w:val="000000"/>
          <w:spacing w:val="0"/>
          <w:w w:val="100"/>
          <w:position w:val="0"/>
          <w:shd w:val="clear" w:color="auto" w:fill="auto"/>
          <w:lang w:val="en-US" w:eastAsia="en-US" w:bidi="en-US"/>
        </w:rPr>
        <w:t xml:space="preserve"> which has been handed down in manu</w:t>
        <w:softHyphen/>
        <w:t>script, contains a number of passages, interpolated in various handwritings, to meet requirements of the censor; and there are those who assign one of these (ii. 4, 1-172) to Shakespeare.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Unfortunately the First Folio does not give the dates at which the plays contained in it were written or produced; and the endeavour to supply this deficiency has been one of the main preoccupations of more than a century of Shakespearian scholarship, since the pioneer essay of Edmund Malone in his </w:t>
      </w:r>
      <w:r>
        <w:rPr>
          <w:rFonts w:ascii="Times New Roman" w:eastAsia="Times New Roman" w:hAnsi="Times New Roman" w:cs="Times New Roman"/>
          <w:i/>
          <w:iCs/>
          <w:color w:val="000000"/>
          <w:spacing w:val="0"/>
          <w:w w:val="100"/>
          <w:position w:val="0"/>
          <w:shd w:val="clear" w:color="auto" w:fill="auto"/>
          <w:lang w:val="en-US" w:eastAsia="en-US" w:bidi="en-US"/>
        </w:rPr>
        <w:t>An Attempt to Ascertain the Order in which the Plays of Shakespeare were Written</w:t>
      </w:r>
      <w:r>
        <w:rPr>
          <w:rFonts w:ascii="Times New Roman" w:eastAsia="Times New Roman" w:hAnsi="Times New Roman" w:cs="Times New Roman"/>
          <w:color w:val="000000"/>
          <w:spacing w:val="0"/>
          <w:w w:val="100"/>
          <w:position w:val="0"/>
          <w:shd w:val="clear" w:color="auto" w:fill="auto"/>
          <w:lang w:val="en-US" w:eastAsia="en-US" w:bidi="en-US"/>
        </w:rPr>
        <w:t xml:space="preserve"> (1778). The </w:t>
      </w:r>
      <w:r>
        <w:rPr>
          <w:rFonts w:ascii="Times New Roman" w:eastAsia="Times New Roman" w:hAnsi="Times New Roman" w:cs="Times New Roman"/>
          <w:color w:val="000000"/>
          <w:spacing w:val="0"/>
          <w:w w:val="100"/>
          <w:position w:val="0"/>
          <w:shd w:val="clear" w:color="auto" w:fill="auto"/>
          <w:lang w:val="fr-FR" w:eastAsia="fr-FR" w:bidi="fr-FR"/>
        </w:rPr>
        <w:t xml:space="preserve">investigation </w:t>
      </w:r>
      <w:r>
        <w:rPr>
          <w:rFonts w:ascii="Times New Roman" w:eastAsia="Times New Roman" w:hAnsi="Times New Roman" w:cs="Times New Roman"/>
          <w:color w:val="000000"/>
          <w:spacing w:val="0"/>
          <w:w w:val="100"/>
          <w:position w:val="0"/>
          <w:shd w:val="clear" w:color="auto" w:fill="auto"/>
          <w:lang w:val="en-US" w:eastAsia="en-US" w:bidi="en-US"/>
        </w:rPr>
        <w:t xml:space="preserve">is not a mere piece of barren antiquarianism, for on it depends the possibility of appreciating the work of the world’s greatest poet, not as if it were an articulated whole like a philosophical system, but in its true aspect as the reflex of a vital and constantly developing personality. A starting-point is afforded by the dates of the Quartos and the entries in the Stationers’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Register </w:t>
      </w:r>
      <w:r>
        <w:rPr>
          <w:rFonts w:ascii="Times New Roman" w:eastAsia="Times New Roman" w:hAnsi="Times New Roman" w:cs="Times New Roman"/>
          <w:color w:val="000000"/>
          <w:spacing w:val="0"/>
          <w:w w:val="100"/>
          <w:position w:val="0"/>
          <w:shd w:val="clear" w:color="auto" w:fill="auto"/>
          <w:lang w:val="en-US" w:eastAsia="en-US" w:bidi="en-US"/>
        </w:rPr>
        <w:t xml:space="preserve">which refer to them, and by the list of plays already in existence in 1598 which is inserted by Francis Meres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Palladis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Tamia </w:t>
      </w:r>
      <w:r>
        <w:rPr>
          <w:rFonts w:ascii="Times New Roman" w:eastAsia="Times New Roman" w:hAnsi="Times New Roman" w:cs="Times New Roman"/>
          <w:color w:val="000000"/>
          <w:spacing w:val="0"/>
          <w:w w:val="100"/>
          <w:position w:val="0"/>
          <w:shd w:val="clear" w:color="auto" w:fill="auto"/>
          <w:lang w:val="en-US" w:eastAsia="en-US" w:bidi="en-US"/>
        </w:rPr>
        <w:t xml:space="preserve">of that year, and which, while not necessarily exhaustive of Shakespeare’s pre-1598 writing, includes </w:t>
      </w:r>
      <w:r>
        <w:rPr>
          <w:rFonts w:ascii="Times New Roman" w:eastAsia="Times New Roman" w:hAnsi="Times New Roman" w:cs="Times New Roman"/>
          <w:i/>
          <w:iCs/>
          <w:color w:val="000000"/>
          <w:spacing w:val="0"/>
          <w:w w:val="100"/>
          <w:position w:val="0"/>
          <w:shd w:val="clear" w:color="auto" w:fill="auto"/>
          <w:lang w:val="en-US" w:eastAsia="en-US" w:bidi="en-US"/>
        </w:rPr>
        <w:t>The Two Gentlemen of Verona, The Comedy of Errors, Love’s Labour’s Lost, A Mid</w:t>
        <w:softHyphen/>
        <w:t>summer Night’s Dream, The Merchant of Venice, Richard II., Richard III., Henry IV., King John, Titus Andronicus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Romeo and Juliet,</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a mysterious </w:t>
      </w:r>
      <w:r>
        <w:rPr>
          <w:rFonts w:ascii="Times New Roman" w:eastAsia="Times New Roman" w:hAnsi="Times New Roman" w:cs="Times New Roman"/>
          <w:i/>
          <w:iCs/>
          <w:color w:val="000000"/>
          <w:spacing w:val="0"/>
          <w:w w:val="100"/>
          <w:position w:val="0"/>
          <w:shd w:val="clear" w:color="auto" w:fill="auto"/>
          <w:lang w:val="en-US" w:eastAsia="en-US" w:bidi="en-US"/>
        </w:rPr>
        <w:t>Love’s Labour’s Won,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has been conjecturally identified with several plays, but most plausibly with </w:t>
      </w:r>
      <w:r>
        <w:rPr>
          <w:rFonts w:ascii="Times New Roman" w:eastAsia="Times New Roman" w:hAnsi="Times New Roman" w:cs="Times New Roman"/>
          <w:i/>
          <w:iCs/>
          <w:color w:val="000000"/>
          <w:spacing w:val="0"/>
          <w:w w:val="100"/>
          <w:position w:val="0"/>
          <w:shd w:val="clear" w:color="auto" w:fill="auto"/>
          <w:lang w:val="en-US" w:eastAsia="en-US" w:bidi="en-US"/>
        </w:rPr>
        <w:t>The Taming of the Shrew.</w:t>
      </w:r>
      <w:r>
        <w:rPr>
          <w:rFonts w:ascii="Times New Roman" w:eastAsia="Times New Roman" w:hAnsi="Times New Roman" w:cs="Times New Roman"/>
          <w:color w:val="000000"/>
          <w:spacing w:val="0"/>
          <w:w w:val="100"/>
          <w:position w:val="0"/>
          <w:shd w:val="clear" w:color="auto" w:fill="auto"/>
          <w:lang w:val="en-US" w:eastAsia="en-US" w:bidi="en-US"/>
        </w:rPr>
        <w:t xml:space="preserve"> There is a mass of supplementary evidence, drawn partly from definite notices in other writings or in diaries, letters, account-books, and similar records, partly from allusions to contemporary persons and events in the plays themselves, partly from parallels of thought and expression between each play and those near to it in point of time, and partly from considerations of style, includ- ing the so-called metrical tests, which depend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upon </w:t>
      </w:r>
      <w:r>
        <w:rPr>
          <w:rFonts w:ascii="Times New Roman" w:eastAsia="Times New Roman" w:hAnsi="Times New Roman" w:cs="Times New Roman"/>
          <w:color w:val="000000"/>
          <w:spacing w:val="0"/>
          <w:w w:val="100"/>
          <w:position w:val="0"/>
          <w:shd w:val="clear" w:color="auto" w:fill="auto"/>
          <w:lang w:val="en-US" w:eastAsia="en-US" w:bidi="en-US"/>
        </w:rPr>
        <w:t>an analysis of Shakespeare’s varying feeling for rhythm at different stages of his career. The total result is certainly not a demonstration, but in the logical sense an hypothesis which serves to colligate the facts and is consistent with itself and with the known events of Shakespeare’s external life.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table, which is an attempt to arrange the original dates of production of the plays without regard to possible revisions, may be taken as fairly representing the common results of recent scholarship. It is framed on the assumption that, as indeed John Ward tells us was the case, Shakespeare ordinarily wrote two plays a year; but it will be understood that neither the order in which the plays are given nor the distribution of them over the years lays claim to more than approximate accuracy.</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Chronology of the Plays.</w:t>
      </w:r>
    </w:p>
    <w:p>
      <w:pPr>
        <w:pStyle w:val="Style3"/>
        <w:keepNext w:val="0"/>
        <w:keepLines w:val="0"/>
        <w:widowControl w:val="0"/>
        <w:shd w:val="clear" w:color="auto" w:fill="auto"/>
        <w:tabs>
          <w:tab w:pos="3632"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1591.</w:t>
        <w:tab/>
        <w:t>1600.</w:t>
      </w:r>
    </w:p>
    <w:p>
      <w:pPr>
        <w:pStyle w:val="Style3"/>
        <w:keepNext w:val="0"/>
        <w:keepLines w:val="0"/>
        <w:widowControl w:val="0"/>
        <w:shd w:val="clear" w:color="auto" w:fill="auto"/>
        <w:tabs>
          <w:tab w:pos="2624" w:val="left"/>
        </w:tabs>
        <w:bidi w:val="0"/>
        <w:spacing w:line="192"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(1, 2)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Contention of York and (21) The Merry Wives of Windsor. Lancaster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(2, 3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Henry VI.).</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 xml:space="preserve">(22)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As You Like It.</w:t>
      </w:r>
    </w:p>
    <w:p>
      <w:pPr>
        <w:pStyle w:val="Style3"/>
        <w:keepNext w:val="0"/>
        <w:keepLines w:val="0"/>
        <w:widowControl w:val="0"/>
        <w:shd w:val="clear" w:color="auto" w:fill="auto"/>
        <w:tabs>
          <w:tab w:pos="1778" w:val="left"/>
          <w:tab w:pos="2220" w:val="left"/>
          <w:tab w:pos="2624"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 1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Henry VI. (23) Hamlet. </w:t>
      </w:r>
      <w:r>
        <w:rPr>
          <w:rFonts w:ascii="Times New Roman" w:eastAsia="Times New Roman" w:hAnsi="Times New Roman" w:cs="Times New Roman"/>
          <w:color w:val="000000"/>
          <w:spacing w:val="0"/>
          <w:w w:val="100"/>
          <w:position w:val="0"/>
          <w:sz w:val="17"/>
          <w:szCs w:val="17"/>
          <w:shd w:val="clear" w:color="auto" w:fill="auto"/>
          <w:lang w:val="en-US" w:eastAsia="en-US" w:bidi="en-US"/>
        </w:rPr>
        <w:t>1601.</w:t>
      </w:r>
    </w:p>
    <w:p>
      <w:pPr>
        <w:pStyle w:val="Style3"/>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theatres were closed for not (24)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Twelfth Night.</w:t>
      </w:r>
    </w:p>
    <w:p>
      <w:pPr>
        <w:pStyle w:val="Style3"/>
        <w:keepNext w:val="0"/>
        <w:keepLines w:val="0"/>
        <w:widowControl w:val="0"/>
        <w:shd w:val="clear" w:color="auto" w:fill="auto"/>
        <w:tabs>
          <w:tab w:pos="3632" w:val="left"/>
        </w:tabs>
        <w:bidi w:val="0"/>
        <w:spacing w:line="18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and plague from June to the end</w:t>
      </w:r>
    </w:p>
    <w:p>
      <w:pPr>
        <w:pStyle w:val="Style3"/>
        <w:keepNext w:val="0"/>
        <w:keepLines w:val="0"/>
        <w:widowControl w:val="0"/>
        <w:shd w:val="clear" w:color="auto" w:fill="auto"/>
        <w:tabs>
          <w:tab w:pos="2624" w:val="left"/>
        </w:tabs>
        <w:bidi w:val="0"/>
        <w:spacing w:line="20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of December.)</w:t>
        <w:tab/>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25</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Troilus and Cressida</w:t>
      </w:r>
    </w:p>
    <w:p>
      <w:pPr>
        <w:pStyle w:val="Style3"/>
        <w:keepNext w:val="0"/>
        <w:keepLines w:val="0"/>
        <w:widowControl w:val="0"/>
        <w:shd w:val="clear" w:color="auto" w:fill="auto"/>
        <w:tabs>
          <w:tab w:pos="497" w:val="left"/>
          <w:tab w:pos="262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Richard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III.</w:t>
      </w:r>
      <w:r>
        <w:rPr>
          <w:rFonts w:ascii="Times New Roman" w:eastAsia="Times New Roman" w:hAnsi="Times New Roman" w:cs="Times New Roman"/>
          <w:color w:val="000000"/>
          <w:spacing w:val="0"/>
          <w:w w:val="100"/>
          <w:position w:val="0"/>
          <w:shd w:val="clear" w:color="auto" w:fill="auto"/>
          <w:lang w:val="el-GR" w:eastAsia="el-GR" w:bidi="el-GR"/>
        </w:rPr>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(26)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All's Well that Ends Well.</w:t>
      </w:r>
    </w:p>
    <w:p>
      <w:pPr>
        <w:pStyle w:val="Style3"/>
        <w:keepNext w:val="0"/>
        <w:keepLines w:val="0"/>
        <w:widowControl w:val="0"/>
        <w:shd w:val="clear" w:color="auto" w:fill="auto"/>
        <w:tabs>
          <w:tab w:pos="497" w:val="left"/>
          <w:tab w:pos="2927" w:val="left"/>
        </w:tabs>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tab/>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Edward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III.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(part only).</w:t>
        <w:tab/>
        <w:t>(The theatres</w:t>
      </w:r>
    </w:p>
    <w:p>
      <w:pPr>
        <w:pStyle w:val="Style3"/>
        <w:keepNext w:val="0"/>
        <w:keepLines w:val="0"/>
        <w:widowControl w:val="0"/>
        <w:shd w:val="clear" w:color="auto" w:fill="auto"/>
        <w:tabs>
          <w:tab w:pos="497" w:val="left"/>
          <w:tab w:pos="2624" w:val="left"/>
        </w:tabs>
        <w:bidi w:val="0"/>
        <w:spacing w:line="20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Comedy of Errors.</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(The theatres were closed on</w:t>
      </w:r>
    </w:p>
    <w:p>
      <w:pPr>
        <w:pStyle w:val="Style3"/>
        <w:keepNext w:val="0"/>
        <w:keepLines w:val="0"/>
        <w:widowControl w:val="0"/>
        <w:shd w:val="clear" w:color="auto" w:fill="auto"/>
        <w:bidi w:val="0"/>
        <w:spacing w:line="20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theatres were closed for Elizabeth's death in March, and</w:t>
      </w:r>
    </w:p>
    <w:p>
      <w:pPr>
        <w:pStyle w:val="Style3"/>
        <w:keepNext w:val="0"/>
        <w:keepLines w:val="0"/>
        <w:widowControl w:val="0"/>
        <w:shd w:val="clear" w:color="auto" w:fill="auto"/>
        <w:bidi w:val="0"/>
        <w:spacing w:line="20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plague from the beginning of remained closed for plague February to the end of December.) throughout the year.)</w:t>
      </w:r>
    </w:p>
    <w:p>
      <w:pPr>
        <w:pStyle w:val="Style3"/>
        <w:keepNext w:val="0"/>
        <w:keepLines w:val="0"/>
        <w:widowControl w:val="0"/>
        <w:shd w:val="clear" w:color="auto" w:fill="auto"/>
        <w:tabs>
          <w:tab w:pos="3632" w:val="lef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1594.</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1604.</w:t>
      </w:r>
    </w:p>
    <w:p>
      <w:pPr>
        <w:pStyle w:val="Style3"/>
        <w:keepNext w:val="0"/>
        <w:keepLines w:val="0"/>
        <w:widowControl w:val="0"/>
        <w:shd w:val="clear" w:color="auto" w:fill="auto"/>
        <w:tabs>
          <w:tab w:pos="497" w:val="left"/>
          <w:tab w:pos="2624" w:val="left"/>
        </w:tabs>
        <w:bidi w:val="0"/>
        <w:spacing w:line="20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Titus Andronicus.</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 xml:space="preserve">(27)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Measure for Measure.</w:t>
      </w:r>
    </w:p>
    <w:p>
      <w:pPr>
        <w:pStyle w:val="Style3"/>
        <w:keepNext w:val="0"/>
        <w:keepLines w:val="0"/>
        <w:widowControl w:val="0"/>
        <w:shd w:val="clear" w:color="auto" w:fill="auto"/>
        <w:bidi w:val="0"/>
        <w:spacing w:line="20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theatres were closed for (28)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Othello.</w:t>
      </w:r>
    </w:p>
    <w:p>
      <w:pPr>
        <w:pStyle w:val="Style3"/>
        <w:keepNext w:val="0"/>
        <w:keepLines w:val="0"/>
        <w:widowControl w:val="0"/>
        <w:shd w:val="clear" w:color="auto" w:fill="auto"/>
        <w:tabs>
          <w:tab w:pos="3632" w:val="left"/>
        </w:tabs>
        <w:bidi w:val="0"/>
        <w:spacing w:line="202" w:lineRule="auto"/>
        <w:ind w:left="0" w:firstLine="0"/>
        <w:jc w:val="left"/>
        <w:rPr>
          <w:sz w:val="17"/>
          <w:szCs w:val="17"/>
        </w:rPr>
      </w:pPr>
      <w:r>
        <w:rPr>
          <w:rFonts w:ascii="Times New Roman" w:eastAsia="Times New Roman" w:hAnsi="Times New Roman" w:cs="Times New Roman"/>
          <w:color w:val="000000"/>
          <w:spacing w:val="0"/>
          <w:w w:val="100"/>
          <w:position w:val="0"/>
          <w:sz w:val="32"/>
          <w:szCs w:val="32"/>
          <w:shd w:val="clear" w:color="auto" w:fill="auto"/>
          <w:lang w:val="en-US" w:eastAsia="en-US" w:bidi="en-US"/>
        </w:rPr>
        <w:t>p</w:t>
      </w:r>
      <w:r>
        <w:rPr>
          <w:rFonts w:ascii="Times New Roman" w:eastAsia="Times New Roman" w:hAnsi="Times New Roman" w:cs="Times New Roman"/>
          <w:color w:val="000000"/>
          <w:spacing w:val="0"/>
          <w:w w:val="100"/>
          <w:position w:val="0"/>
          <w:sz w:val="32"/>
          <w:szCs w:val="32"/>
          <w:shd w:val="clear" w:color="auto" w:fill="auto"/>
          <w:lang w:val="en-US" w:eastAsia="en-US" w:bidi="en-US"/>
        </w:rPr>
        <w:t>lague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during February and</w:t>
        <w:tab/>
        <w:t>1605.</w:t>
      </w:r>
    </w:p>
    <w:p>
      <w:pPr>
        <w:pStyle w:val="Style3"/>
        <w:keepNext w:val="0"/>
        <w:keepLines w:val="0"/>
        <w:widowControl w:val="0"/>
        <w:shd w:val="clear" w:color="auto" w:fill="auto"/>
        <w:tabs>
          <w:tab w:pos="2624" w:val="left"/>
        </w:tabs>
        <w:bidi w:val="0"/>
        <w:spacing w:line="20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tab/>
        <w:t xml:space="preserve">(29)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Macbeth.</w:t>
      </w:r>
    </w:p>
    <w:p>
      <w:pPr>
        <w:pStyle w:val="Style3"/>
        <w:keepNext w:val="0"/>
        <w:keepLines w:val="0"/>
        <w:widowControl w:val="0"/>
        <w:shd w:val="clear" w:color="auto" w:fill="auto"/>
        <w:tabs>
          <w:tab w:pos="492" w:val="left"/>
          <w:tab w:pos="2624" w:val="left"/>
        </w:tabs>
        <w:bidi w:val="0"/>
        <w:spacing w:line="20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Taming of the Shrew.</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 xml:space="preserve">(30)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King Lear.</w:t>
      </w:r>
    </w:p>
    <w:p>
      <w:pPr>
        <w:pStyle w:val="Style3"/>
        <w:keepNext w:val="0"/>
        <w:keepLines w:val="0"/>
        <w:widowControl w:val="0"/>
        <w:shd w:val="clear" w:color="auto" w:fill="auto"/>
        <w:tabs>
          <w:tab w:pos="495" w:val="left"/>
          <w:tab w:pos="3632" w:val="left"/>
        </w:tabs>
        <w:bidi w:val="0"/>
        <w:spacing w:line="20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Love's Labour's Lost.</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1606</w:t>
      </w:r>
    </w:p>
    <w:p>
      <w:pPr>
        <w:pStyle w:val="Style3"/>
        <w:keepNext w:val="0"/>
        <w:keepLines w:val="0"/>
        <w:widowControl w:val="0"/>
        <w:shd w:val="clear" w:color="auto" w:fill="auto"/>
        <w:tabs>
          <w:tab w:pos="448" w:val="left"/>
          <w:tab w:pos="2624" w:val="left"/>
        </w:tabs>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tab/>
      </w:r>
      <w:r>
        <w:rPr>
          <w:rFonts w:ascii="Times New Roman" w:eastAsia="Times New Roman" w:hAnsi="Times New Roman" w:cs="Times New Roman"/>
          <w:i/>
          <w:iCs/>
          <w:color w:val="000000"/>
          <w:spacing w:val="0"/>
          <w:w w:val="100"/>
          <w:position w:val="0"/>
          <w:shd w:val="clear" w:color="auto" w:fill="auto"/>
          <w:lang w:val="en-US" w:eastAsia="en-US" w:bidi="en-US"/>
        </w:rPr>
        <w:t>Romeo and Juliet.</w:t>
        <w:tab/>
      </w:r>
      <w:r>
        <w:rPr>
          <w:rFonts w:ascii="Times New Roman" w:eastAsia="Times New Roman" w:hAnsi="Times New Roman" w:cs="Times New Roman"/>
          <w:smallCaps/>
          <w:color w:val="000000"/>
          <w:spacing w:val="0"/>
          <w:w w:val="100"/>
          <w:position w:val="0"/>
          <w:shd w:val="clear" w:color="auto" w:fill="auto"/>
          <w:lang w:val="en-US" w:eastAsia="en-US" w:bidi="en-US"/>
        </w:rPr>
        <w:t>(31)</w:t>
      </w:r>
      <w:r>
        <w:rPr>
          <w:rFonts w:ascii="Times New Roman" w:eastAsia="Times New Roman" w:hAnsi="Times New Roman" w:cs="Times New Roman"/>
          <w:i/>
          <w:iCs/>
          <w:smallCaps/>
          <w:color w:val="000000"/>
          <w:spacing w:val="0"/>
          <w:w w:val="100"/>
          <w:position w:val="0"/>
          <w:shd w:val="clear" w:color="auto" w:fill="auto"/>
          <w:lang w:val="en-US" w:eastAsia="en-US" w:bidi="en-US"/>
        </w:rPr>
        <w:t xml:space="preserve"> A</w:t>
      </w:r>
      <w:r>
        <w:rPr>
          <w:rFonts w:ascii="Times New Roman" w:eastAsia="Times New Roman" w:hAnsi="Times New Roman" w:cs="Times New Roman"/>
          <w:i/>
          <w:iCs/>
          <w:color w:val="000000"/>
          <w:spacing w:val="0"/>
          <w:w w:val="100"/>
          <w:position w:val="0"/>
          <w:shd w:val="clear" w:color="auto" w:fill="auto"/>
          <w:lang w:val="en-US" w:eastAsia="en-US" w:bidi="en-US"/>
        </w:rPr>
        <w:t>nthony and Cleopatra.</w:t>
      </w:r>
    </w:p>
    <w:p>
      <w:pPr>
        <w:pStyle w:val="Style3"/>
        <w:keepNext w:val="0"/>
        <w:keepLines w:val="0"/>
        <w:widowControl w:val="0"/>
        <w:shd w:val="clear" w:color="auto" w:fill="auto"/>
        <w:tabs>
          <w:tab w:pos="357" w:val="left"/>
          <w:tab w:pos="436" w:val="left"/>
          <w:tab w:pos="996" w:val="left"/>
          <w:tab w:pos="1545" w:val="left"/>
          <w:tab w:pos="262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(11) </w:t>
      </w:r>
      <w:r>
        <w:rPr>
          <w:rFonts w:ascii="Times New Roman" w:eastAsia="Times New Roman" w:hAnsi="Times New Roman" w:cs="Times New Roman"/>
          <w:i/>
          <w:iCs/>
          <w:color w:val="000000"/>
          <w:spacing w:val="0"/>
          <w:w w:val="100"/>
          <w:position w:val="0"/>
          <w:shd w:val="clear" w:color="auto" w:fill="auto"/>
          <w:lang w:val="en-US" w:eastAsia="en-US" w:bidi="en-US"/>
        </w:rPr>
        <w:t>A Midsummer Night's</w:t>
      </w:r>
    </w:p>
    <w:p>
      <w:pPr>
        <w:pStyle w:val="Style3"/>
        <w:keepNext w:val="0"/>
        <w:keepLines w:val="0"/>
        <w:widowControl w:val="0"/>
        <w:shd w:val="clear" w:color="auto" w:fill="auto"/>
        <w:tabs>
          <w:tab w:pos="439" w:val="left"/>
          <w:tab w:pos="3632" w:val="left"/>
        </w:tabs>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 Midsummer Night s</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1607.</w:t>
      </w:r>
    </w:p>
    <w:p>
      <w:pPr>
        <w:pStyle w:val="Style3"/>
        <w:keepNext w:val="0"/>
        <w:keepLines w:val="0"/>
        <w:widowControl w:val="0"/>
        <w:shd w:val="clear" w:color="auto" w:fill="auto"/>
        <w:tabs>
          <w:tab w:pos="357" w:val="left"/>
          <w:tab w:pos="996" w:val="left"/>
          <w:tab w:pos="2624" w:val="left"/>
          <w:tab w:pos="3911"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(12)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Two Gentlemen of Verona</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 xml:space="preserve">(33)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Timon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of</w:t>
        <w:tab/>
        <w:t>Athens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(un-</w:t>
      </w:r>
    </w:p>
    <w:p>
      <w:pPr>
        <w:pStyle w:val="Style3"/>
        <w:keepNext w:val="0"/>
        <w:keepLines w:val="0"/>
        <w:widowControl w:val="0"/>
        <w:shd w:val="clear" w:color="auto" w:fill="auto"/>
        <w:tabs>
          <w:tab w:pos="439" w:val="left"/>
          <w:tab w:pos="2927" w:val="left"/>
        </w:tabs>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Two Gentlemen of Verona.</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finished)</w:t>
      </w:r>
    </w:p>
    <w:p>
      <w:pPr>
        <w:pStyle w:val="Style3"/>
        <w:keepNext w:val="0"/>
        <w:keepLines w:val="0"/>
        <w:widowControl w:val="0"/>
        <w:shd w:val="clear" w:color="auto" w:fill="auto"/>
        <w:tabs>
          <w:tab w:pos="434" w:val="left"/>
          <w:tab w:pos="3632" w:val="left"/>
        </w:tabs>
        <w:bidi w:val="0"/>
        <w:spacing w:line="20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King</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John.</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1608.</w:t>
      </w:r>
    </w:p>
    <w:p>
      <w:pPr>
        <w:pStyle w:val="Style3"/>
        <w:keepNext w:val="0"/>
        <w:keepLines w:val="0"/>
        <w:widowControl w:val="0"/>
        <w:shd w:val="clear" w:color="auto" w:fill="auto"/>
        <w:tabs>
          <w:tab w:pos="443" w:val="left"/>
          <w:tab w:pos="2624" w:val="lef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w:t>
        <w:tab/>
      </w:r>
      <w:r>
        <w:rPr>
          <w:rFonts w:ascii="Times New Roman" w:eastAsia="Times New Roman" w:hAnsi="Times New Roman" w:cs="Times New Roman"/>
          <w:i/>
          <w:iCs/>
          <w:color w:val="000000"/>
          <w:spacing w:val="0"/>
          <w:w w:val="100"/>
          <w:position w:val="0"/>
          <w:shd w:val="clear" w:color="auto" w:fill="auto"/>
          <w:lang w:val="en-US" w:eastAsia="en-US" w:bidi="en-US"/>
        </w:rPr>
        <w:t>Richard II.</w:t>
      </w:r>
      <w:r>
        <w:rPr>
          <w:rFonts w:ascii="Times New Roman" w:eastAsia="Times New Roman" w:hAnsi="Times New Roman" w:cs="Times New Roman"/>
          <w:color w:val="000000"/>
          <w:spacing w:val="0"/>
          <w:w w:val="100"/>
          <w:position w:val="0"/>
          <w:shd w:val="clear" w:color="auto" w:fill="auto"/>
          <w:lang w:val="en-US" w:eastAsia="en-US" w:bidi="en-US"/>
        </w:rPr>
        <w:tab/>
        <w:t xml:space="preserve">(34) </w:t>
      </w:r>
      <w:r>
        <w:rPr>
          <w:rFonts w:ascii="Times New Roman" w:eastAsia="Times New Roman" w:hAnsi="Times New Roman" w:cs="Times New Roman"/>
          <w:i/>
          <w:iCs/>
          <w:color w:val="000000"/>
          <w:spacing w:val="0"/>
          <w:w w:val="100"/>
          <w:position w:val="0"/>
          <w:shd w:val="clear" w:color="auto" w:fill="auto"/>
          <w:lang w:val="en-US" w:eastAsia="en-US" w:bidi="en-US"/>
        </w:rPr>
        <w:t>Pericles</w:t>
      </w:r>
      <w:r>
        <w:rPr>
          <w:rFonts w:ascii="Times New Roman" w:eastAsia="Times New Roman" w:hAnsi="Times New Roman" w:cs="Times New Roman"/>
          <w:color w:val="000000"/>
          <w:spacing w:val="0"/>
          <w:w w:val="100"/>
          <w:position w:val="0"/>
          <w:shd w:val="clear" w:color="auto" w:fill="auto"/>
          <w:lang w:val="en-US" w:eastAsia="en-US" w:bidi="en-US"/>
        </w:rPr>
        <w:t xml:space="preserve"> (part only).</w:t>
      </w:r>
    </w:p>
    <w:p>
      <w:pPr>
        <w:pStyle w:val="Style3"/>
        <w:keepNext w:val="0"/>
        <w:keepLines w:val="0"/>
        <w:widowControl w:val="0"/>
        <w:shd w:val="clear" w:color="auto" w:fill="auto"/>
        <w:tabs>
          <w:tab w:pos="434" w:val="left"/>
          <w:tab w:pos="3632" w:val="left"/>
        </w:tabs>
        <w:bidi w:val="0"/>
        <w:spacing w:line="228"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Merchant of Venice.</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1609.</w:t>
      </w:r>
    </w:p>
    <w:p>
      <w:pPr>
        <w:pStyle w:val="Style3"/>
        <w:keepNext w:val="0"/>
        <w:keepLines w:val="0"/>
        <w:widowControl w:val="0"/>
        <w:shd w:val="clear" w:color="auto" w:fill="auto"/>
        <w:tabs>
          <w:tab w:pos="2624" w:val="left"/>
        </w:tabs>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1597.</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(35)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Cymbeline.</w:t>
      </w:r>
    </w:p>
    <w:p>
      <w:pPr>
        <w:pStyle w:val="Style3"/>
        <w:keepNext w:val="0"/>
        <w:keepLines w:val="0"/>
        <w:widowControl w:val="0"/>
        <w:shd w:val="clear" w:color="auto" w:fill="auto"/>
        <w:tabs>
          <w:tab w:pos="3632" w:val="left"/>
        </w:tabs>
        <w:bidi w:val="0"/>
        <w:spacing w:line="23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theatres were closed for</w:t>
        <w:tab/>
        <w:t>1610</w:t>
      </w:r>
    </w:p>
    <w:p>
      <w:pPr>
        <w:pStyle w:val="Style3"/>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misdemeanour from the end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(36)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Winter's Tale.</w:t>
      </w:r>
    </w:p>
    <w:p>
      <w:pPr>
        <w:pStyle w:val="Style3"/>
        <w:keepNext w:val="0"/>
        <w:keepLines w:val="0"/>
        <w:widowControl w:val="0"/>
        <w:shd w:val="clear" w:color="auto" w:fill="auto"/>
        <w:tabs>
          <w:tab w:pos="3632" w:val="left"/>
        </w:tabs>
        <w:bidi w:val="0"/>
        <w:spacing w:line="20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July to October.)</w:t>
        <w:tab/>
        <w:t>1611.</w:t>
      </w:r>
    </w:p>
    <w:p>
      <w:pPr>
        <w:pStyle w:val="Style3"/>
        <w:keepNext w:val="0"/>
        <w:keepLines w:val="0"/>
        <w:widowControl w:val="0"/>
        <w:shd w:val="clear" w:color="auto" w:fill="auto"/>
        <w:tabs>
          <w:tab w:pos="436" w:val="left"/>
          <w:tab w:pos="2624" w:val="left"/>
        </w:tabs>
        <w:bidi w:val="0"/>
        <w:spacing w:line="199"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w:t>
        <w:tab/>
        <w:t xml:space="preserve">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Henry IV.</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 xml:space="preserve">(37)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Tempest.</w:t>
      </w:r>
    </w:p>
    <w:p>
      <w:pPr>
        <w:pStyle w:val="Style3"/>
        <w:keepNext w:val="0"/>
        <w:keepLines w:val="0"/>
        <w:widowControl w:val="0"/>
        <w:shd w:val="clear" w:color="auto" w:fill="auto"/>
        <w:tabs>
          <w:tab w:pos="3632" w:val="left"/>
        </w:tabs>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1598.</w:t>
        <w:tab/>
        <w:t>1612.</w:t>
      </w:r>
    </w:p>
    <w:p>
      <w:pPr>
        <w:pStyle w:val="Style3"/>
        <w:keepNext w:val="0"/>
        <w:keepLines w:val="0"/>
        <w:widowControl w:val="0"/>
        <w:shd w:val="clear" w:color="auto" w:fill="auto"/>
        <w:tabs>
          <w:tab w:pos="439" w:val="left"/>
        </w:tabs>
        <w:bidi w:val="0"/>
        <w:spacing w:line="209"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w:t>
        <w:tab/>
        <w:t xml:space="preserve">2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Henry IV.</w:t>
      </w:r>
    </w:p>
    <w:p>
      <w:pPr>
        <w:pStyle w:val="Style3"/>
        <w:keepNext w:val="0"/>
        <w:keepLines w:val="0"/>
        <w:widowControl w:val="0"/>
        <w:shd w:val="clear" w:color="auto" w:fill="auto"/>
        <w:tabs>
          <w:tab w:pos="443" w:val="left"/>
          <w:tab w:pos="3632" w:val="left"/>
        </w:tabs>
        <w:bidi w:val="0"/>
        <w:spacing w:line="206"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b/>
        <w:t>Much Ado About Nothing.</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1613.</w:t>
      </w:r>
    </w:p>
    <w:p>
      <w:pPr>
        <w:pStyle w:val="Style3"/>
        <w:keepNext w:val="0"/>
        <w:keepLines w:val="0"/>
        <w:widowControl w:val="0"/>
        <w:shd w:val="clear" w:color="auto" w:fill="auto"/>
        <w:tabs>
          <w:tab w:pos="2624" w:val="left"/>
        </w:tabs>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1599.</w:t>
        <w:tab/>
        <w:t xml:space="preserve">(38)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Two Noble Kinsmen</w:t>
      </w:r>
    </w:p>
    <w:p>
      <w:pPr>
        <w:pStyle w:val="Style3"/>
        <w:keepNext w:val="0"/>
        <w:keepLines w:val="0"/>
        <w:widowControl w:val="0"/>
        <w:shd w:val="clear" w:color="auto" w:fill="auto"/>
        <w:tabs>
          <w:tab w:pos="439" w:val="left"/>
          <w:tab w:pos="2927" w:val="left"/>
        </w:tabs>
        <w:bidi w:val="0"/>
        <w:spacing w:line="199"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Henry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tab/>
        <w:t>(part only).</w:t>
      </w:r>
    </w:p>
    <w:p>
      <w:pPr>
        <w:pStyle w:val="Style3"/>
        <w:keepNext w:val="0"/>
        <w:keepLines w:val="0"/>
        <w:widowControl w:val="0"/>
        <w:shd w:val="clear" w:color="auto" w:fill="auto"/>
        <w:tabs>
          <w:tab w:pos="439" w:val="left"/>
          <w:tab w:pos="2624" w:val="lef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Julius Caesar.</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 xml:space="preserve">(39)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Henry VIII.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(part only).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more detailed account of the individual plays may now be attempted. The figures here prefixed correspond to those in the table above.</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1, 2. </w:t>
      </w:r>
      <w:r>
        <w:rPr>
          <w:rFonts w:ascii="Times New Roman" w:eastAsia="Times New Roman" w:hAnsi="Times New Roman" w:cs="Times New Roman"/>
          <w:color w:val="000000"/>
          <w:spacing w:val="0"/>
          <w:w w:val="100"/>
          <w:position w:val="0"/>
          <w:shd w:val="clear" w:color="auto" w:fill="auto"/>
          <w:lang w:val="en-US" w:eastAsia="en-US" w:bidi="en-US"/>
        </w:rPr>
        <w:t xml:space="preserve">The relation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Contention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York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and Lancaster </w:t>
      </w:r>
      <w:r>
        <w:rPr>
          <w:rFonts w:ascii="Times New Roman" w:eastAsia="Times New Roman" w:hAnsi="Times New Roman" w:cs="Times New Roman"/>
          <w:color w:val="000000"/>
          <w:spacing w:val="0"/>
          <w:w w:val="100"/>
          <w:position w:val="0"/>
          <w:shd w:val="clear" w:color="auto" w:fill="auto"/>
          <w:lang w:val="en-US" w:eastAsia="en-US" w:bidi="en-US"/>
        </w:rPr>
        <w:t xml:space="preserve">to 2,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hd w:val="clear" w:color="auto" w:fill="auto"/>
          <w:lang w:val="en-US" w:eastAsia="en-US" w:bidi="en-US"/>
        </w:rPr>
        <w:t>Henry VI.</w:t>
      </w:r>
      <w:r>
        <w:rPr>
          <w:rFonts w:ascii="Times New Roman" w:eastAsia="Times New Roman" w:hAnsi="Times New Roman" w:cs="Times New Roman"/>
          <w:color w:val="000000"/>
          <w:spacing w:val="0"/>
          <w:w w:val="100"/>
          <w:position w:val="0"/>
          <w:shd w:val="clear" w:color="auto" w:fill="auto"/>
          <w:lang w:val="en-US" w:eastAsia="en-US" w:bidi="en-US"/>
        </w:rPr>
        <w:t xml:space="preserve"> and the extent of Shakespeare’s responsibility for either or both works have long been subjects of controversy. The extremes of critical opinion are to be found in a theory which regards Shakespeare as the sole author of 2,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hd w:val="clear" w:color="auto" w:fill="auto"/>
          <w:lang w:val="en-US" w:eastAsia="en-US" w:bidi="en-US"/>
        </w:rPr>
        <w:t>Henry VI.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The Contention</w:t>
      </w:r>
      <w:r>
        <w:rPr>
          <w:rFonts w:ascii="Times New Roman" w:eastAsia="Times New Roman" w:hAnsi="Times New Roman" w:cs="Times New Roman"/>
          <w:color w:val="000000"/>
          <w:spacing w:val="0"/>
          <w:w w:val="100"/>
          <w:position w:val="0"/>
          <w:shd w:val="clear" w:color="auto" w:fill="auto"/>
          <w:lang w:val="en-US" w:eastAsia="en-US" w:bidi="en-US"/>
        </w:rPr>
        <w:t xml:space="preserve"> as a shortened and piratical version of the original plays, and in a theory which regards </w:t>
      </w:r>
      <w:r>
        <w:rPr>
          <w:rFonts w:ascii="Times New Roman" w:eastAsia="Times New Roman" w:hAnsi="Times New Roman" w:cs="Times New Roman"/>
          <w:i/>
          <w:iCs/>
          <w:color w:val="000000"/>
          <w:spacing w:val="0"/>
          <w:w w:val="100"/>
          <w:position w:val="0"/>
          <w:shd w:val="clear" w:color="auto" w:fill="auto"/>
          <w:lang w:val="en-US" w:eastAsia="en-US" w:bidi="en-US"/>
        </w:rPr>
        <w:t>The Contention</w:t>
      </w:r>
      <w:r>
        <w:rPr>
          <w:rFonts w:ascii="Times New Roman" w:eastAsia="Times New Roman" w:hAnsi="Times New Roman" w:cs="Times New Roman"/>
          <w:color w:val="000000"/>
          <w:spacing w:val="0"/>
          <w:w w:val="100"/>
          <w:position w:val="0"/>
          <w:shd w:val="clear" w:color="auto" w:fill="auto"/>
          <w:lang w:val="en-US" w:eastAsia="en-US" w:bidi="en-US"/>
        </w:rPr>
        <w:t xml:space="preserve"> as written in collaboration by Marlowe, Greene and possibly Peele, and 2,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hd w:val="clear" w:color="auto" w:fill="auto"/>
          <w:lang w:val="en-US" w:eastAsia="en-US" w:bidi="en-US"/>
        </w:rPr>
        <w:t>Henry VI.</w:t>
      </w:r>
      <w:r>
        <w:rPr>
          <w:rFonts w:ascii="Times New Roman" w:eastAsia="Times New Roman" w:hAnsi="Times New Roman" w:cs="Times New Roman"/>
          <w:color w:val="000000"/>
          <w:spacing w:val="0"/>
          <w:w w:val="100"/>
          <w:position w:val="0"/>
          <w:shd w:val="clear" w:color="auto" w:fill="auto"/>
          <w:lang w:val="en-US" w:eastAsia="en-US" w:bidi="en-US"/>
        </w:rPr>
        <w:t xml:space="preserve"> as a revision of</w:t>
      </w:r>
    </w:p>
    <w:sectPr>
      <w:footnotePr>
        <w:pos w:val="pageBottom"/>
        <w:numFmt w:val="decimal"/>
        <w:numRestart w:val="continuous"/>
      </w:footnotePr>
      <w:pgSz w:w="12240" w:h="15840"/>
      <w:pgMar w:top="863" w:left="898" w:right="848"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