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SHILDON, </w:t>
      </w:r>
      <w:r>
        <w:rPr>
          <w:rFonts w:ascii="Times New Roman" w:eastAsia="Times New Roman" w:hAnsi="Times New Roman" w:cs="Times New Roman"/>
          <w:color w:val="000000"/>
          <w:spacing w:val="0"/>
          <w:w w:val="100"/>
          <w:position w:val="0"/>
          <w:shd w:val="clear" w:color="auto" w:fill="auto"/>
          <w:lang w:val="en-US" w:eastAsia="en-US" w:bidi="en-US"/>
        </w:rPr>
        <w:t>a market town in the Bishop Auckland parlia- mentary division of Durham, England, 9 m. N.W. from Darlington by a branch of the North Eastern railway. Pop. of urban district of Shildon and East Thickley (1901) 11,759. At New Shildon or East Thickley are extensive railway engine and wagon works belonging to the railway company. A large coal traffic is handled here, as there are collieries and foundries in the vicinity.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SHILLETO, RICHARD (1809-1876), English classical scholar, was born at Ulleskelf in Yorkshire on the 25th of November 1809. He was educated at Repton and Shrewsbury schools, and Trinity College, Cambridge, and in 1867 was elected a fellow of Peter- house. His whole life was spent in Cambridge, where he died on the 24th of September 1876. Shilleto was one of the greatest Greek scholars that England has produced; in addition, he had an intimate acquaintance with the Latin and English languages and literature. He published little, being obliged to devote the best years of his life to private tuition. He was the most famous classical “ coach ’’ of his day, and almost all the best men passed through his hands. His edition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falsa legatione</w:t>
      </w:r>
      <w:r>
        <w:rPr>
          <w:rFonts w:ascii="Times New Roman" w:eastAsia="Times New Roman" w:hAnsi="Times New Roman" w:cs="Times New Roman"/>
          <w:color w:val="000000"/>
          <w:spacing w:val="0"/>
          <w:w w:val="100"/>
          <w:position w:val="0"/>
          <w:shd w:val="clear" w:color="auto" w:fill="auto"/>
          <w:lang w:val="en-US" w:eastAsia="en-US" w:bidi="en-US"/>
        </w:rPr>
        <w:t xml:space="preserve"> of Demosthenes will always remain a standard work, but his first two books of Thucydides (an instalment of a long-contemplated edition) hardly came up to expectation. His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pamphlet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Thucydides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Grote ?</w:t>
      </w:r>
      <w:r>
        <w:rPr>
          <w:rFonts w:ascii="Times New Roman" w:eastAsia="Times New Roman" w:hAnsi="Times New Roman" w:cs="Times New Roman"/>
          <w:color w:val="000000"/>
          <w:spacing w:val="0"/>
          <w:w w:val="100"/>
          <w:position w:val="0"/>
          <w:shd w:val="clear" w:color="auto" w:fill="auto"/>
          <w:lang w:val="en-US" w:eastAsia="en-US" w:bidi="en-US"/>
        </w:rPr>
        <w:t xml:space="preserve"> excited a considerable amount of feeling. While it un- doubtedly damaged Grote's reputation as a scholar, it was felt that it showed a want of appreciation of the special greatness of the historian. Shilleto’s powers as a translator from English into Greek (especially prose) and Latin were unrivalled; a selection of his versions was published in 1901.</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H. Kennedy in Cambridge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Journal of Philology</w:t>
      </w:r>
      <w:r>
        <w:rPr>
          <w:rFonts w:ascii="Times New Roman" w:eastAsia="Times New Roman" w:hAnsi="Times New Roman" w:cs="Times New Roman"/>
          <w:color w:val="000000"/>
          <w:spacing w:val="0"/>
          <w:w w:val="100"/>
          <w:position w:val="0"/>
          <w:shd w:val="clear" w:color="auto" w:fill="auto"/>
          <w:lang w:val="en-US" w:eastAsia="en-US" w:bidi="en-US"/>
        </w:rPr>
        <w:t xml:space="preserve"> (1877).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SHILLING, an English silver coin of the value of twelve pence. The origin of the word is somewhat obscure. There was an Anglo- Saxon coin termed </w:t>
      </w:r>
      <w:r>
        <w:rPr>
          <w:rFonts w:ascii="Times New Roman" w:eastAsia="Times New Roman" w:hAnsi="Times New Roman" w:cs="Times New Roman"/>
          <w:i/>
          <w:iCs/>
          <w:color w:val="000000"/>
          <w:spacing w:val="0"/>
          <w:w w:val="100"/>
          <w:position w:val="0"/>
          <w:shd w:val="clear" w:color="auto" w:fill="auto"/>
          <w:lang w:val="en-US" w:eastAsia="en-US" w:bidi="en-US"/>
        </w:rPr>
        <w:t>scilling,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scylling,</w:t>
      </w:r>
      <w:r>
        <w:rPr>
          <w:rFonts w:ascii="Times New Roman" w:eastAsia="Times New Roman" w:hAnsi="Times New Roman" w:cs="Times New Roman"/>
          <w:color w:val="000000"/>
          <w:spacing w:val="0"/>
          <w:w w:val="100"/>
          <w:position w:val="0"/>
          <w:shd w:val="clear" w:color="auto" w:fill="auto"/>
          <w:lang w:val="en-US" w:eastAsia="en-US" w:bidi="en-US"/>
        </w:rPr>
        <w:t xml:space="preserve"> worth about fivepence, which is said to be derived from a Teutonic root, </w:t>
      </w:r>
      <w:r>
        <w:rPr>
          <w:rFonts w:ascii="Times New Roman" w:eastAsia="Times New Roman" w:hAnsi="Times New Roman" w:cs="Times New Roman"/>
          <w:i/>
          <w:iCs/>
          <w:color w:val="000000"/>
          <w:spacing w:val="0"/>
          <w:w w:val="100"/>
          <w:position w:val="0"/>
          <w:shd w:val="clear" w:color="auto" w:fill="auto"/>
          <w:lang w:val="en-US" w:eastAsia="en-US" w:bidi="en-US"/>
        </w:rPr>
        <w:t>skil,</w:t>
      </w:r>
      <w:r>
        <w:rPr>
          <w:rFonts w:ascii="Times New Roman" w:eastAsia="Times New Roman" w:hAnsi="Times New Roman" w:cs="Times New Roman"/>
          <w:color w:val="000000"/>
          <w:spacing w:val="0"/>
          <w:w w:val="100"/>
          <w:position w:val="0"/>
          <w:shd w:val="clear" w:color="auto" w:fill="auto"/>
          <w:lang w:val="en-US" w:eastAsia="en-US" w:bidi="en-US"/>
        </w:rPr>
        <w:t xml:space="preserve"> to divide, +</w:t>
      </w:r>
      <w:r>
        <w:rPr>
          <w:rFonts w:ascii="Times New Roman" w:eastAsia="Times New Roman" w:hAnsi="Times New Roman" w:cs="Times New Roman"/>
          <w:i/>
          <w:iCs/>
          <w:color w:val="000000"/>
          <w:spacing w:val="0"/>
          <w:w w:val="100"/>
          <w:position w:val="0"/>
          <w:shd w:val="clear" w:color="auto" w:fill="auto"/>
          <w:lang w:val="en-US" w:eastAsia="en-US" w:bidi="en-US"/>
        </w:rPr>
        <w:t>ling</w:t>
      </w:r>
      <w:r>
        <w:rPr>
          <w:rFonts w:ascii="Times New Roman" w:eastAsia="Times New Roman" w:hAnsi="Times New Roman" w:cs="Times New Roman"/>
          <w:color w:val="000000"/>
          <w:spacing w:val="0"/>
          <w:w w:val="100"/>
          <w:position w:val="0"/>
          <w:shd w:val="clear" w:color="auto" w:fill="auto"/>
          <w:lang w:val="en-US" w:eastAsia="en-US" w:bidi="en-US"/>
        </w:rPr>
        <w:t xml:space="preserve"> on the analogy of farthing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silver shilling was first struck in 1504, in the reign of Henry VII. In Charles 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reign shillings were first issued with milled edges. In George IV.’s reign were issued the so-called “ lion shillings,” bearing the royal crest, a-crowned lion on a crown, a design reverted to in the coinage of Edward VII. A shilling is token money merely, it is nominally in value the one-twentieth of a pound, but one troy pound of silver is coined into sixty-six shillings, the standard weight of each shilling being 87·27 grains.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SHILLONG, a town of British India, in the Khasi Hills district of Eastern Bengal and Assam. It is situated in 25° 34' N. and 91° 53' E., on a plateau 4978 ft. above the sea, 63 m. by cart- road S. of Gauhati, on the Brahmaputra. Pop. (1901) 8384. Shillong practically dates from 1864, when the district headquarters were transferred from Cherrapunji. It was chosen as the seat of government in 1874, when the province of Assam was constituted. Every one of the public buildings and houses that quickly grew up was levelled to the ground by the great earthquake of the 12th of June 1897, but they have since been rebuilt. Cantonments are provided for a battalion of Gurkhas with two guns, and Shillong is the headquarters of the Assam brigade of the 8th division of the Northern army. There are a government high school and a training school for masters. The Welsh Presbyterian mission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active in promoting education. Since 1905, when Dacca became the capital of the new province of Eastern Bengal and Assam, Shillong has declined in importance; but it is still the summer residence of the government and the headquarters of the district.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SHILLUH, or </w:t>
      </w:r>
      <w:r>
        <w:rPr>
          <w:rFonts w:ascii="Times New Roman" w:eastAsia="Times New Roman" w:hAnsi="Times New Roman" w:cs="Times New Roman"/>
          <w:smallCaps/>
          <w:color w:val="000000"/>
          <w:spacing w:val="0"/>
          <w:w w:val="100"/>
          <w:position w:val="0"/>
          <w:shd w:val="clear" w:color="auto" w:fill="auto"/>
          <w:lang w:val="en-US" w:eastAsia="en-US" w:bidi="en-US"/>
        </w:rPr>
        <w:t>Shlüh</w:t>
      </w:r>
      <w:r>
        <w:rPr>
          <w:rFonts w:ascii="Times New Roman" w:eastAsia="Times New Roman" w:hAnsi="Times New Roman" w:cs="Times New Roman"/>
          <w:color w:val="000000"/>
          <w:spacing w:val="0"/>
          <w:w w:val="100"/>
          <w:position w:val="0"/>
          <w:shd w:val="clear" w:color="auto" w:fill="auto"/>
          <w:lang w:val="en-US" w:eastAsia="en-US" w:bidi="en-US"/>
        </w:rPr>
        <w:t xml:space="preserve"> (“ vagabonds ’’), the name given by the Arabized Moors to the Berber peoples of southern Morocco. They occupy chiefly the province of </w:t>
      </w:r>
      <w:r>
        <w:rPr>
          <w:rFonts w:ascii="Times New Roman" w:eastAsia="Times New Roman" w:hAnsi="Times New Roman" w:cs="Times New Roman"/>
          <w:color w:val="000000"/>
          <w:spacing w:val="0"/>
          <w:w w:val="100"/>
          <w:position w:val="0"/>
          <w:shd w:val="clear" w:color="auto" w:fill="auto"/>
          <w:lang w:val="fr-FR" w:eastAsia="fr-FR" w:bidi="fr-FR"/>
        </w:rPr>
        <w:t xml:space="preserve">Sus. </w:t>
      </w:r>
      <w:r>
        <w:rPr>
          <w:rFonts w:ascii="Times New Roman" w:eastAsia="Times New Roman" w:hAnsi="Times New Roman" w:cs="Times New Roman"/>
          <w:color w:val="000000"/>
          <w:spacing w:val="0"/>
          <w:w w:val="100"/>
          <w:position w:val="0"/>
          <w:shd w:val="clear" w:color="auto" w:fill="auto"/>
          <w:lang w:val="en-US" w:eastAsia="en-US" w:bidi="en-US"/>
        </w:rPr>
        <w:t xml:space="preserve">The name is said to be a corruption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äshluh</w:t>
      </w:r>
      <w:r>
        <w:rPr>
          <w:rFonts w:ascii="Times New Roman" w:eastAsia="Times New Roman" w:hAnsi="Times New Roman" w:cs="Times New Roman"/>
          <w:color w:val="000000"/>
          <w:spacing w:val="0"/>
          <w:w w:val="100"/>
          <w:position w:val="0"/>
          <w:shd w:val="clear" w:color="auto" w:fill="auto"/>
          <w:lang w:val="en-US" w:eastAsia="en-US" w:bidi="en-US"/>
        </w:rPr>
        <w:t xml:space="preserve"> (pl. </w:t>
      </w:r>
      <w:r>
        <w:rPr>
          <w:rFonts w:ascii="Times New Roman" w:eastAsia="Times New Roman" w:hAnsi="Times New Roman" w:cs="Times New Roman"/>
          <w:i/>
          <w:iCs/>
          <w:color w:val="000000"/>
          <w:spacing w:val="0"/>
          <w:w w:val="100"/>
          <w:position w:val="0"/>
          <w:shd w:val="clear" w:color="auto" w:fill="auto"/>
          <w:lang w:val="en-US" w:eastAsia="en-US" w:bidi="en-US"/>
        </w:rPr>
        <w:t>íshläh),</w:t>
      </w:r>
      <w:r>
        <w:rPr>
          <w:rFonts w:ascii="Times New Roman" w:eastAsia="Times New Roman" w:hAnsi="Times New Roman" w:cs="Times New Roman"/>
          <w:color w:val="000000"/>
          <w:spacing w:val="0"/>
          <w:w w:val="100"/>
          <w:position w:val="0"/>
          <w:shd w:val="clear" w:color="auto" w:fill="auto"/>
          <w:lang w:val="en-US" w:eastAsia="en-US" w:bidi="en-US"/>
        </w:rPr>
        <w:t xml:space="preserve"> a camel-hair tent. They are of fine physique, strong and wiry, and true Berbers in features and fairness. They are as a rule shorter than the Berbers of Algeria (see </w:t>
      </w:r>
      <w:r>
        <w:rPr>
          <w:rFonts w:ascii="Times New Roman" w:eastAsia="Times New Roman" w:hAnsi="Times New Roman" w:cs="Times New Roman"/>
          <w:smallCaps/>
          <w:color w:val="000000"/>
          <w:spacing w:val="0"/>
          <w:w w:val="100"/>
          <w:position w:val="0"/>
          <w:shd w:val="clear" w:color="auto" w:fill="auto"/>
          <w:lang w:val="en-US" w:eastAsia="en-US" w:bidi="en-US"/>
        </w:rPr>
        <w:t>Berbers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Morocco).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SHILLUK, a Negro race of the upper Nile valley, occupying the lands west of the White Nile from the Sobat northward for about 360 m., and stretching westward to the territory of the Baggara tribes. They are the most numerous of the Negro tribes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Anglo-Egyptian Sudan, and form one great family with the Alur and Acholi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in the south. Formerly extending as far north as Khartum and constituting a powerful Negro kingdom, they are now decadent. They are the only race on the upper Nile recognizing one chief as ruler of all the tribes, the chiefship passing invariably to the sister’s child or some other relative on the female side. The Shilluk towns on the Nile bank are usually placed near to one another. They own large herds of cattle. In physique the Shilluks are typical Negroes and jet black. The men used to wear nothing, the women a calf-skin attached to their girdle, but with the establishment of Anglo-Egyptian control,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1900, they gradually adopted clothes. The poorer people smear themselves with ashes. They ornament the hair with grass and feathers in fantastic forms such as a halo, helmet, or even a broad-brimmed hat. When they saw </w:t>
      </w:r>
      <w:r>
        <w:rPr>
          <w:rFonts w:ascii="Times New Roman" w:eastAsia="Times New Roman" w:hAnsi="Times New Roman" w:cs="Times New Roman"/>
          <w:color w:val="000000"/>
          <w:spacing w:val="0"/>
          <w:w w:val="100"/>
          <w:position w:val="0"/>
          <w:shd w:val="clear" w:color="auto" w:fill="auto"/>
          <w:lang w:val="de-DE" w:eastAsia="de-DE" w:bidi="de-DE"/>
        </w:rPr>
        <w:t xml:space="preserve">Schweinfurth </w:t>
      </w:r>
      <w:r>
        <w:rPr>
          <w:rFonts w:ascii="Times New Roman" w:eastAsia="Times New Roman" w:hAnsi="Times New Roman" w:cs="Times New Roman"/>
          <w:color w:val="000000"/>
          <w:spacing w:val="0"/>
          <w:w w:val="100"/>
          <w:position w:val="0"/>
          <w:shd w:val="clear" w:color="auto" w:fill="auto"/>
          <w:lang w:val="en-US" w:eastAsia="en-US" w:bidi="en-US"/>
        </w:rPr>
        <w:t>wearing a broad felt hat they thought him one of them, and were amazed when he took it off. They are skilful as hunters, and especially as fishermen, spearing fish while wading or from ambach rafts. Their arms are spears, shields and clubs. Their religion is a kind of ancestor and nature worship.</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G.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Schweinfurth,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Heart of Africa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(1874); W. Junker,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Travels in Africa,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Eng. ed. (London, 1890-1892);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Anglo- Egyptian Sudan,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edited by Count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Gleichen </w:t>
      </w:r>
      <w:r>
        <w:rPr>
          <w:rFonts w:ascii="Times New Roman" w:eastAsia="Times New Roman" w:hAnsi="Times New Roman" w:cs="Times New Roman"/>
          <w:color w:val="000000"/>
          <w:spacing w:val="0"/>
          <w:w w:val="100"/>
          <w:position w:val="0"/>
          <w:sz w:val="17"/>
          <w:szCs w:val="17"/>
          <w:shd w:val="clear" w:color="auto" w:fill="auto"/>
          <w:lang w:val="en-US" w:eastAsia="en-US" w:bidi="en-US"/>
        </w:rPr>
        <w:t>(London, 1905).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SHILOH, BATTLE OF. This, the second great battle in the American Civil War, also called the battle of Pittsburg Landing, was fought on the 6th-7th of April 1862 between the Union forces under Grant and Buell and the Confederates under A. S. Johnston and Beauregard. In view of operations against Corinth, Missis- sippi, Grant’s army had ascended the Tennessee to Pittsburg Landing and there disembarked, while the co-operating army under Buell moved across country from Nashville to join it. The Confederates concentrated above 40,000 men at Corinth and advanced on Pittsburg Landing with a view to beating Grant before Buell’s arrival, but their concentration had left them only a narrow margin of time, and the advance was further delayed by the wretched condition of the roads. Beauregard advised Johnston to give up the enterprise, but on account of the bad effect a retreat would have on his raw troops Johnston resolved to continue his advance. Grant meantime had disposed his divisions in camps around the Landing rather with a view to their comfort than in accordance with any tactical scheme. No entrenchments were made; Halleck, the Union commanding ' general in the West, was equally over-confident, and allowed Buell to march in leisurely fashion. Even so, more by chance than intentionally, Buell’s leading division was opposite the Landing, awaiting only a ferry, on the evening before the battle; Grant, however, declined to allow it to cross, as he thought that there would be no fighting for some days. At 6 </w:t>
      </w:r>
      <w:r>
        <w:rPr>
          <w:rFonts w:ascii="Times New Roman" w:eastAsia="Times New Roman" w:hAnsi="Times New Roman" w:cs="Times New Roman"/>
          <w:smallCap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on the 6th of April, near Shiloh Church (2 m. from Pittsburg Landing), the Confederate army deployed in line of battle, and advancing directly on the Landing, surprised and broke up a brigade of the most advanced Union division (Prentiss’s) which had been sent forward from camp to reconnoitre. The various Union divisions hurriedly prepared to defend themselves, but they were dispersed in several camps which were out of sight of one another, and thus the Confederate army lapped round the flanks of each local defence as it encountered it. The two advanced divisions were swiftly driven in on the others, who were given a little time to prepare themselves by the fact that in the woods the Confederate leaders were unable to control or manoeuvre their excited troops. But the rear Union divisions, though ready, were not connected, and each in turn was isolated and forced back, fighting hard, towards the Landing. The remnant of Prentiss’s division was cut off and forced to surrender. Another division had its commander, </w:t>
      </w:r>
      <w:r>
        <w:rPr>
          <w:rFonts w:ascii="Times New Roman" w:eastAsia="Times New Roman" w:hAnsi="Times New Roman" w:cs="Times New Roman"/>
          <w:color w:val="000000"/>
          <w:spacing w:val="0"/>
          <w:w w:val="100"/>
          <w:position w:val="0"/>
          <w:shd w:val="clear" w:color="auto" w:fill="auto"/>
          <w:lang w:val="fr-FR" w:eastAsia="fr-FR" w:bidi="fr-FR"/>
        </w:rPr>
        <w:t xml:space="preserve">W. H. </w:t>
      </w:r>
      <w:r>
        <w:rPr>
          <w:rFonts w:ascii="Times New Roman" w:eastAsia="Times New Roman" w:hAnsi="Times New Roman" w:cs="Times New Roman"/>
          <w:color w:val="000000"/>
          <w:spacing w:val="0"/>
          <w:w w:val="100"/>
          <w:position w:val="0"/>
          <w:shd w:val="clear" w:color="auto" w:fill="auto"/>
          <w:lang w:val="en-US" w:eastAsia="en-US" w:bidi="en-US"/>
        </w:rPr>
        <w:t>L. Wallace, killed. But on the other side the disorder became greater and greater, many regiments were used up, and Johnston himself killed in vainly attacking on a point of Wallace’s line called the Hornet’s Nest. The day passed in confused and savage scuffles between the raw enthusiasts of either side, but by 5.30 P.M. Grant had formed a last (and now a connected) line of defence with Buell's leading division (Nelson’s) and all of his own infantry that he could rally. This line was</w:t>
      </w:r>
    </w:p>
    <w:sectPr>
      <w:footnotePr>
        <w:pos w:val="pageBottom"/>
        <w:numFmt w:val="decimal"/>
        <w:numRestart w:val="continuous"/>
      </w:footnotePr>
      <w:pgSz w:w="12240" w:h="15840"/>
      <w:pgMar w:top="831" w:left="911" w:right="918"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