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SHUVÁLOV </w:t>
      </w:r>
      <w:r>
        <w:rPr>
          <w:rFonts w:ascii="Times New Roman" w:eastAsia="Times New Roman" w:hAnsi="Times New Roman" w:cs="Times New Roman"/>
          <w:color w:val="000000"/>
          <w:spacing w:val="0"/>
          <w:w w:val="100"/>
          <w:position w:val="0"/>
          <w:shd w:val="clear" w:color="auto" w:fill="auto"/>
          <w:lang w:val="en-US" w:eastAsia="en-US" w:bidi="en-US"/>
        </w:rPr>
        <w:t xml:space="preserve">(sometimes written </w:t>
      </w:r>
      <w:r>
        <w:rPr>
          <w:rFonts w:ascii="Times New Roman" w:eastAsia="Times New Roman" w:hAnsi="Times New Roman" w:cs="Times New Roman"/>
          <w:smallCaps/>
          <w:color w:val="000000"/>
          <w:spacing w:val="0"/>
          <w:w w:val="100"/>
          <w:position w:val="0"/>
          <w:shd w:val="clear" w:color="auto" w:fill="auto"/>
          <w:lang w:val="en-US" w:eastAsia="en-US" w:bidi="en-US"/>
        </w:rPr>
        <w:t>Schouvaloff),</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PETER ANDREIVICH, </w:t>
      </w:r>
      <w:r>
        <w:rPr>
          <w:rFonts w:ascii="Times New Roman" w:eastAsia="Times New Roman" w:hAnsi="Times New Roman" w:cs="Times New Roman"/>
          <w:smallCaps/>
          <w:color w:val="000000"/>
          <w:spacing w:val="0"/>
          <w:w w:val="100"/>
          <w:position w:val="0"/>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 xml:space="preserve"> (1827-1889), Russian diplomatist, was born in 1827 of an old Russian family which rose to distinction and imperial favour about the middle of the 18th century. Several of its members attained high rank in the army and the civil administration, and one of them may be regarded as the founder of the Moscow University and the St Petersburg Academy of the Fine Arts. As a youth Count Peter Andreivich showed no desire to emulate his distinguished ancestors. He studied just enough to qualify for the army, and for nearly twenty years he led the agreeable, commonplace life of a fashionable officer of the Guards. In 1864 Court influence secured for him the appointment of Governor-General of the Baltic Provinces, and in that position he gave evidence of so much natural ability and tact that in 1866, when the revolutionary fermentation in the younger section of the educated classes made it advisable to place at the head of the political police a man of exceptional intelligence and energy, he was selected by the emperor for the post. In addition to his regular functions, he was entrusted by his Majesty with much work of a confidential, delicate nature, including a mission to London in 1873. The ostensible object of this mission was to arrange amicably certain diplomatic difficulties created by the advance of Russia in Central Asia, but he was instructed at the same time to prepare the way for the marriage of the grand duchess Marie Alexandrovna with the duke of Edinburgh, which took place in January of the following year. At that time the emperor Alexander II. was anxious to establish cordial relations with Great Britain, and he thought this object might best be attained by appointing as his diplo</w:t>
        <w:softHyphen/>
        <w:t>matic representative at the British Court the man who had con</w:t>
        <w:softHyphen/>
        <w:t>ducted successfully the recent matrimonial negotiations. Count Shuvalov was accordingly appointed ambassador to London; and he justified his selection by the extraordinary diplomatic ability he displayed during the Russo-Turkish War of 1877-78 and the subsequent negotiations, when the relations between Russia and Great Britain were strained almost to the point of rupture. After the publication of the treaty of San Stefano, which astonished Europe and seemed to render a conflict inevit</w:t>
        <w:softHyphen/>
        <w:t>able, he concluded with Lord Salisbury a secret convention which enabled the two powers to meet in congress and find a pacific solution for all the questions at issue. In the delibera</w:t>
        <w:softHyphen/>
        <w:t>tions and discussions of the congress he played a leading part, and defended the interests of his country with a dexterity which excited the admiration of his colleagues; but when it became known that the San Stefano arrangements were profoundly modified by the treaty of Berlin, public opinion in Russia con</w:t>
        <w:softHyphen/>
      </w:r>
      <w:r>
        <w:rPr>
          <w:rFonts w:ascii="Times New Roman" w:eastAsia="Times New Roman" w:hAnsi="Times New Roman" w:cs="Times New Roman"/>
          <w:color w:val="000000"/>
          <w:spacing w:val="0"/>
          <w:w w:val="100"/>
          <w:position w:val="0"/>
          <w:shd w:val="clear" w:color="auto" w:fill="auto"/>
          <w:lang w:val="en-US" w:eastAsia="en-US" w:bidi="en-US"/>
        </w:rPr>
        <w:t>demned him as too conciliatory, and reproached him with having needlessly given up many of the advantages secured by the war. For a time Alexander II. resisted the popular clamour, but in the autumn of 1879, when Prince Bismarck assumed an attitude of hostility towards Russia, Count Shuválov, who had been long regarded as too amenable to Bismarckian influence, was recalled from his post as ambassador in London; and after living for nearly ten years in retirement, he died at St Petersburg in 1889.</w:t>
        <w:tab/>
        <w:t>(D. Μ. W.)</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SHUYA, </w:t>
      </w:r>
      <w:r>
        <w:rPr>
          <w:rFonts w:ascii="Times New Roman" w:eastAsia="Times New Roman" w:hAnsi="Times New Roman" w:cs="Times New Roman"/>
          <w:color w:val="000000"/>
          <w:spacing w:val="0"/>
          <w:w w:val="100"/>
          <w:position w:val="0"/>
          <w:shd w:val="clear" w:color="auto" w:fill="auto"/>
          <w:lang w:val="en-US" w:eastAsia="en-US" w:bidi="en-US"/>
        </w:rPr>
        <w:t>a town in the government of Vladimir, 68 m. by rail N.E. of the town of Vladimir. It is one of the chief centres of the cotton and linen industries in middle Russia. It is built on the high left bank of the navigable Teza, a tributary of the Klyazma, with two suburbs on the right bank. Annalists men</w:t>
        <w:softHyphen/>
        <w:t>tion princes of Shuya in 1403. Its first linen manufactures were established in 1755; but in 1800 its population did not exceed 1500. In 1882 it had 19,560 inhabitants, and 18,968 in 1897. Tanneries, especially for the preparation of sheepskins—widely renowned throughout Russia—still maintain their importance, although this industry has migrated to a great extent to the country districts. The cathedral (1799) is a large building, with five gilt cupolas. Nearly every village in the vicinity has a specialty of its own—bricks, pottery, wheels, toys, packing</w:t>
        <w:softHyphen/>
        <w:t>boxes, looms and other weaving implements, house furniture, sieves, combs, boots, gloves, felt goods, candles, and so on. The manufacture of linen and cotton in the villages, as well as the preparation and manufacture of sheepskins and rough gloves, occupies about 40,000 peasants. The Shuya merchants carry on an active trade in these products all over Russia, and in com, spirits, salt and other food stuffs, imported.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SHWEBO, </w:t>
      </w:r>
      <w:r>
        <w:rPr>
          <w:rFonts w:ascii="Times New Roman" w:eastAsia="Times New Roman" w:hAnsi="Times New Roman" w:cs="Times New Roman"/>
          <w:color w:val="000000"/>
          <w:spacing w:val="0"/>
          <w:w w:val="100"/>
          <w:position w:val="0"/>
          <w:shd w:val="clear" w:color="auto" w:fill="auto"/>
          <w:lang w:val="en-US" w:eastAsia="en-US" w:bidi="en-US"/>
        </w:rPr>
        <w:t>a town and district in the Sagaing division of Upper Burma. The town is situated in the midst of a rice plain, 53 m. by rail N.E. from Mandalay: pop. (1901) 9626. It is of historic interest as the birthplace and capital of Alompra, the founder of the last Burmese dynasty. After British annexation it became an important military cantonment; but only the wing of a European regiment is now stationed here. The area of the district is 5634 sq. m.; pop. (1901) 286,891, showing an increase of 24% in the decade. It lies between the Katha, Upper and Lower Chindwin and Mandalay districts. The Irrawaddy forms the dividing line on the east. The physical features of the district vary considerably. The Minwun range runs down the whole eastern side, skirting the Irrawaddy. In the north it is a defined range, but at Sheinmaga, in the south, it sinks to an undulation. West of the Mu river, in the centre of the district, there is a gradual ascent to the hills which divide</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