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monumental </w:t>
      </w:r>
      <w:r>
        <w:rPr>
          <w:rFonts w:ascii="Times New Roman" w:eastAsia="Times New Roman" w:hAnsi="Times New Roman" w:cs="Times New Roman"/>
          <w:color w:val="000000"/>
          <w:spacing w:val="0"/>
          <w:w w:val="100"/>
          <w:position w:val="0"/>
          <w:shd w:val="clear" w:color="auto" w:fill="auto"/>
          <w:lang w:val="en-US" w:eastAsia="en-US" w:bidi="en-US"/>
        </w:rPr>
        <w:t xml:space="preserve">work </w:t>
      </w:r>
      <w:r>
        <w:rPr>
          <w:rFonts w:ascii="Times New Roman" w:eastAsia="Times New Roman" w:hAnsi="Times New Roman" w:cs="Times New Roman"/>
          <w:color w:val="000000"/>
          <w:spacing w:val="0"/>
          <w:w w:val="100"/>
          <w:position w:val="0"/>
          <w:shd w:val="clear" w:color="auto" w:fill="auto"/>
          <w:lang w:val="de-DE" w:eastAsia="de-DE" w:bidi="de-DE"/>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the crowning effort of a successful career. Smith was a rich man, not only from his publishing business, but on account of his large ownership in the mineral water </w:t>
      </w:r>
      <w:r>
        <w:rPr>
          <w:rFonts w:ascii="Times New Roman" w:eastAsia="Times New Roman" w:hAnsi="Times New Roman" w:cs="Times New Roman"/>
          <w:color w:val="000000"/>
          <w:spacing w:val="0"/>
          <w:w w:val="100"/>
          <w:position w:val="0"/>
          <w:shd w:val="clear" w:color="auto" w:fill="auto"/>
          <w:lang w:val="de-DE" w:eastAsia="de-DE" w:bidi="de-DE"/>
        </w:rPr>
        <w:t xml:space="preserve">Apollinaris </w:t>
      </w:r>
      <w:r>
        <w:rPr>
          <w:rFonts w:ascii="Times New Roman" w:eastAsia="Times New Roman" w:hAnsi="Times New Roman" w:cs="Times New Roman"/>
          <w:color w:val="000000"/>
          <w:spacing w:val="0"/>
          <w:w w:val="100"/>
          <w:position w:val="0"/>
          <w:shd w:val="clear" w:color="auto" w:fill="auto"/>
          <w:lang w:val="en-US" w:eastAsia="en-US" w:bidi="en-US"/>
        </w:rPr>
        <w:t>and other ventures. His second son, Alexander Murray Smith, joined the firm in 1890, and with him was associ</w:t>
        <w:softHyphen/>
        <w:t>ated in 1894 his brother-in-law Reginald J. Smith, who in 1899 became acting partner. George Smith himself died at Byfleet, near Weybridge, on the 6th of April 1901.</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the memoir (1901) of George Smith (2) prefixed to vol. i. of the supplement to the </w:t>
      </w:r>
      <w:r>
        <w:rPr>
          <w:rFonts w:ascii="Times New Roman" w:eastAsia="Times New Roman" w:hAnsi="Times New Roman" w:cs="Times New Roman"/>
          <w:i/>
          <w:iCs/>
          <w:color w:val="000000"/>
          <w:spacing w:val="0"/>
          <w:w w:val="100"/>
          <w:position w:val="0"/>
          <w:shd w:val="clear" w:color="auto" w:fill="auto"/>
          <w:lang w:val="en-US" w:eastAsia="en-US" w:bidi="en-US"/>
        </w:rPr>
        <w:t>Dictionary of National Biography</w:t>
      </w:r>
      <w:r>
        <w:rPr>
          <w:rFonts w:ascii="Times New Roman" w:eastAsia="Times New Roman" w:hAnsi="Times New Roman" w:cs="Times New Roman"/>
          <w:color w:val="000000"/>
          <w:spacing w:val="0"/>
          <w:w w:val="100"/>
          <w:position w:val="0"/>
          <w:shd w:val="clear" w:color="auto" w:fill="auto"/>
          <w:lang w:val="en-US" w:eastAsia="en-US" w:bidi="en-US"/>
        </w:rPr>
        <w:t xml:space="preserve"> ; reminis</w:t>
        <w:softHyphen/>
        <w:t xml:space="preserve">cences contributed to the </w:t>
      </w:r>
      <w:r>
        <w:rPr>
          <w:rFonts w:ascii="Times New Roman" w:eastAsia="Times New Roman" w:hAnsi="Times New Roman" w:cs="Times New Roman"/>
          <w:i/>
          <w:iCs/>
          <w:color w:val="000000"/>
          <w:spacing w:val="0"/>
          <w:w w:val="100"/>
          <w:position w:val="0"/>
          <w:shd w:val="clear" w:color="auto" w:fill="auto"/>
          <w:lang w:val="en-US" w:eastAsia="en-US" w:bidi="en-US"/>
        </w:rPr>
        <w:t>Cornhill Magazine</w:t>
      </w:r>
      <w:r>
        <w:rPr>
          <w:rFonts w:ascii="Times New Roman" w:eastAsia="Times New Roman" w:hAnsi="Times New Roman" w:cs="Times New Roman"/>
          <w:color w:val="000000"/>
          <w:spacing w:val="0"/>
          <w:w w:val="100"/>
          <w:position w:val="0"/>
          <w:shd w:val="clear" w:color="auto" w:fill="auto"/>
          <w:lang w:val="en-US" w:eastAsia="en-US" w:bidi="en-US"/>
        </w:rPr>
        <w:t xml:space="preserve"> (Nov. 1900-Feb. 1901) by George Smith; an article by Sir Leslie Stephen in the same magazine (May 1901); and the special number of the </w:t>
      </w:r>
      <w:r>
        <w:rPr>
          <w:rFonts w:ascii="Times New Roman" w:eastAsia="Times New Roman" w:hAnsi="Times New Roman" w:cs="Times New Roman"/>
          <w:i/>
          <w:iCs/>
          <w:color w:val="000000"/>
          <w:spacing w:val="0"/>
          <w:w w:val="100"/>
          <w:position w:val="0"/>
          <w:shd w:val="clear" w:color="auto" w:fill="auto"/>
          <w:lang w:val="en-US" w:eastAsia="en-US" w:bidi="en-US"/>
        </w:rPr>
        <w:t>Cornhill</w:t>
      </w:r>
      <w:r>
        <w:rPr>
          <w:rFonts w:ascii="Times New Roman" w:eastAsia="Times New Roman" w:hAnsi="Times New Roman" w:cs="Times New Roman"/>
          <w:color w:val="000000"/>
          <w:spacing w:val="0"/>
          <w:w w:val="100"/>
          <w:position w:val="0"/>
          <w:shd w:val="clear" w:color="auto" w:fill="auto"/>
          <w:lang w:val="en-US" w:eastAsia="en-US" w:bidi="en-US"/>
        </w:rPr>
        <w:t xml:space="preserve"> in January 1910, published on its 50th anniversary.</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GEORGE [“ </w:t>
      </w:r>
      <w:r>
        <w:rPr>
          <w:rFonts w:ascii="Times New Roman" w:eastAsia="Times New Roman" w:hAnsi="Times New Roman" w:cs="Times New Roman"/>
          <w:color w:val="000000"/>
          <w:spacing w:val="0"/>
          <w:w w:val="100"/>
          <w:position w:val="0"/>
          <w:shd w:val="clear" w:color="auto" w:fill="auto"/>
          <w:lang w:val="en-US" w:eastAsia="en-US" w:bidi="en-US"/>
        </w:rPr>
        <w:t xml:space="preserve">George Smith of Coalville ”] (1831-1895), English philanthropist, was born near Tunstall, Staffordshire, on the 16th of February 1831. His father was a brickmaker, and when nine years old George Smith was working thirteen hours a day in the brickfields. Nevertheless he contrived to obtain some education, so that in time he improved his position, becoming manager of a brick and tile works. In 1857 he discovered, at Coalville, Leicestershire, valuable seams of clay, and on the strength of this discovery organized a large brick-making business there. He advocated legislation in the interests of brickmakers, and in particular called attention to the cruelty suffered in the brickfields by child-workers, whose claims he pressed at the Social Science congresses. In 1871 he published </w:t>
      </w:r>
      <w:r>
        <w:rPr>
          <w:rFonts w:ascii="Times New Roman" w:eastAsia="Times New Roman" w:hAnsi="Times New Roman" w:cs="Times New Roman"/>
          <w:i/>
          <w:iCs/>
          <w:color w:val="000000"/>
          <w:spacing w:val="0"/>
          <w:w w:val="100"/>
          <w:position w:val="0"/>
          <w:shd w:val="clear" w:color="auto" w:fill="auto"/>
          <w:lang w:val="en-US" w:eastAsia="en-US" w:bidi="en-US"/>
        </w:rPr>
        <w:t>The Cry of the Children.</w:t>
      </w:r>
      <w:r>
        <w:rPr>
          <w:rFonts w:ascii="Times New Roman" w:eastAsia="Times New Roman" w:hAnsi="Times New Roman" w:cs="Times New Roman"/>
          <w:color w:val="000000"/>
          <w:spacing w:val="0"/>
          <w:w w:val="100"/>
          <w:position w:val="0"/>
          <w:shd w:val="clear" w:color="auto" w:fill="auto"/>
          <w:lang w:val="en-US" w:eastAsia="en-US" w:bidi="en-US"/>
        </w:rPr>
        <w:t xml:space="preserve"> This work awoke the interest of the (seventh) earl of Shaftesbury and of A. J. Mundella, and, in the same year, was passed an act providing for the government inspection of brick</w:t>
        <w:softHyphen/>
        <w:t xml:space="preserve">yards, and the regulation of juvenile and female labour there. Smith’s share in this act aroused great antagonism, and at the end of 1872 he was dismissed from his position at Coalville, and reduced to great poverty. Nevertheless he turned his attention to the conditions of life of the hundred thousand persons living on canals. As the result of his representations on the subject the Canal Boats Bill was introduced by Mr Sclater-Booth (afterwards Lord Basing). This bill, which came into force in 1878, provided for the education of children on canal boats, and regulated the sanitary condition of life on board. In 1884 was passed another bill strengthening the provisions of the first. From that date onwards Smith devoted his attention to improving the condition of Gipsy children which he had described in his </w:t>
      </w:r>
      <w:r>
        <w:rPr>
          <w:rFonts w:ascii="Times New Roman" w:eastAsia="Times New Roman" w:hAnsi="Times New Roman" w:cs="Times New Roman"/>
          <w:i/>
          <w:iCs/>
          <w:color w:val="000000"/>
          <w:spacing w:val="0"/>
          <w:w w:val="100"/>
          <w:position w:val="0"/>
          <w:shd w:val="clear" w:color="auto" w:fill="auto"/>
          <w:lang w:val="en-US" w:eastAsia="en-US" w:bidi="en-US"/>
        </w:rPr>
        <w:t>Gipsy Life</w:t>
      </w:r>
      <w:r>
        <w:rPr>
          <w:rFonts w:ascii="Times New Roman" w:eastAsia="Times New Roman" w:hAnsi="Times New Roman" w:cs="Times New Roman"/>
          <w:color w:val="000000"/>
          <w:spacing w:val="0"/>
          <w:w w:val="100"/>
          <w:position w:val="0"/>
          <w:shd w:val="clear" w:color="auto" w:fill="auto"/>
          <w:lang w:val="en-US" w:eastAsia="en-US" w:bidi="en-US"/>
        </w:rPr>
        <w:t xml:space="preserve"> (1880).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Moveable Dwellings Bill embodying his views was several times introduced into parliament, but always defeated. In 1885 Smith received a grant from the royal bounty fund. He died at Crick near Rugby on the 21st of June 1895.</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George Smith of Coalville, the Story of an Enthusiast,</w:t>
      </w:r>
      <w:r>
        <w:rPr>
          <w:rFonts w:ascii="Times New Roman" w:eastAsia="Times New Roman" w:hAnsi="Times New Roman" w:cs="Times New Roman"/>
          <w:color w:val="000000"/>
          <w:spacing w:val="0"/>
          <w:w w:val="100"/>
          <w:position w:val="0"/>
          <w:shd w:val="clear" w:color="auto" w:fill="auto"/>
          <w:lang w:val="en-US" w:eastAsia="en-US" w:bidi="en-US"/>
        </w:rPr>
        <w:t xml:space="preserve"> by E. Hodder (1896).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GEORGE </w:t>
      </w:r>
      <w:r>
        <w:rPr>
          <w:rFonts w:ascii="Times New Roman" w:eastAsia="Times New Roman" w:hAnsi="Times New Roman" w:cs="Times New Roman"/>
          <w:color w:val="000000"/>
          <w:spacing w:val="0"/>
          <w:w w:val="100"/>
          <w:position w:val="0"/>
          <w:shd w:val="clear" w:color="auto" w:fill="auto"/>
          <w:lang w:val="en-US" w:eastAsia="en-US" w:bidi="en-US"/>
        </w:rPr>
        <w:t>(1840-1876), English Assyriologist, was bom on the 26th of March 1840 at Chelsea, London. His father was a working man, and at fourteen the boy was apprenticed to Messrs Bradbury and Evans to learn bank-note engraving. He had already shown a keen interest in the explorations of Layard and Rawlinson, and during the next few years he devoted all his spare time to studying the cuneiform inscriptions at the British Museum. His earnestness attracted the attention of Sir Henry Rawlinson, who permitted him the use of his room at the museum and placed the many casts and squeezes of the inscrip</w:t>
        <w:softHyphen/>
        <w:t>tions at his disposal. Smith was thus enabled to make his first discovery (the date of the payment of the tribute by Jehu to Shalmanezer), and Sir Henry suggested to the trustees of the Museum that he should be associated with himself in the prepara</w:t>
        <w:softHyphen/>
        <w:t xml:space="preserve">tion of the third volume of </w:t>
      </w:r>
      <w:r>
        <w:rPr>
          <w:rFonts w:ascii="Times New Roman" w:eastAsia="Times New Roman" w:hAnsi="Times New Roman" w:cs="Times New Roman"/>
          <w:i/>
          <w:iCs/>
          <w:color w:val="000000"/>
          <w:spacing w:val="0"/>
          <w:w w:val="100"/>
          <w:position w:val="0"/>
          <w:shd w:val="clear" w:color="auto" w:fill="auto"/>
          <w:lang w:val="en-US" w:eastAsia="en-US" w:bidi="en-US"/>
        </w:rPr>
        <w:t>Cuneiform Inscriptions of Western Asia.</w:t>
      </w:r>
      <w:r>
        <w:rPr>
          <w:rFonts w:ascii="Times New Roman" w:eastAsia="Times New Roman" w:hAnsi="Times New Roman" w:cs="Times New Roman"/>
          <w:color w:val="000000"/>
          <w:spacing w:val="0"/>
          <w:w w:val="100"/>
          <w:position w:val="0"/>
          <w:shd w:val="clear" w:color="auto" w:fill="auto"/>
          <w:lang w:val="en-US" w:eastAsia="en-US" w:bidi="en-US"/>
        </w:rPr>
        <w:t xml:space="preserve"> Accordingly, in 1867, Smith was appointed assistant in the Assyriology department, and the earliest of his successes was the discovery of two inscriptions, one fixing the date of the total eclipse of the sun in the month Sivan in May 763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the other the date of an invasion of Babylonia by the Elamites in 2280 B.c. In 1871 he published </w:t>
      </w:r>
      <w:r>
        <w:rPr>
          <w:rFonts w:ascii="Times New Roman" w:eastAsia="Times New Roman" w:hAnsi="Times New Roman" w:cs="Times New Roman"/>
          <w:i/>
          <w:iCs/>
          <w:color w:val="000000"/>
          <w:spacing w:val="0"/>
          <w:w w:val="100"/>
          <w:position w:val="0"/>
          <w:shd w:val="clear" w:color="auto" w:fill="auto"/>
          <w:lang w:val="en-US" w:eastAsia="en-US" w:bidi="en-US"/>
        </w:rPr>
        <w:t>Annals of Assur-bani-pal,</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transliterated and translated, and communicated to the newly- founded Society of Biblical Archaeology a paper on “ The Early History of Babylonia,” and an account of his decipherment of the </w:t>
      </w:r>
      <w:r>
        <w:rPr>
          <w:rFonts w:ascii="Times New Roman" w:eastAsia="Times New Roman" w:hAnsi="Times New Roman" w:cs="Times New Roman"/>
          <w:color w:val="000000"/>
          <w:spacing w:val="0"/>
          <w:w w:val="100"/>
          <w:position w:val="0"/>
          <w:shd w:val="clear" w:color="auto" w:fill="auto"/>
          <w:lang w:val="en-US" w:eastAsia="en-US" w:bidi="en-US"/>
        </w:rPr>
        <w:t xml:space="preserve">Cypriote inscriptions. In 1872 Smith achieved world-wide fame by his translation of the Chaldaean account of the Deluge, which was read before the Society of Biblical Archaeology on the 3rd of December. In the following January Sir Edwin Arnold, the editor of the </w:t>
      </w:r>
      <w:r>
        <w:rPr>
          <w:rFonts w:ascii="Times New Roman" w:eastAsia="Times New Roman" w:hAnsi="Times New Roman" w:cs="Times New Roman"/>
          <w:i/>
          <w:iCs/>
          <w:color w:val="000000"/>
          <w:spacing w:val="0"/>
          <w:w w:val="100"/>
          <w:position w:val="0"/>
          <w:shd w:val="clear" w:color="auto" w:fill="auto"/>
          <w:lang w:val="en-US" w:eastAsia="en-US" w:bidi="en-US"/>
        </w:rPr>
        <w:t>Daily Telegraph,</w:t>
      </w:r>
      <w:r>
        <w:rPr>
          <w:rFonts w:ascii="Times New Roman" w:eastAsia="Times New Roman" w:hAnsi="Times New Roman" w:cs="Times New Roman"/>
          <w:color w:val="000000"/>
          <w:spacing w:val="0"/>
          <w:w w:val="100"/>
          <w:position w:val="0"/>
          <w:shd w:val="clear" w:color="auto" w:fill="auto"/>
          <w:lang w:val="en-US" w:eastAsia="en-US" w:bidi="en-US"/>
        </w:rPr>
        <w:t xml:space="preserve"> arranged with Smith that he should go to Nineveh at the expense of that journal, and carry out excavations with a view to finding the missing fragments of the Deluge story. This journey resulted not only in the discovery of the missing tablets, but of fragments which recorded the suc</w:t>
        <w:softHyphen/>
        <w:t xml:space="preserve">cession and duration of the Babylonian dynasties. In 1874 Smith again left England for Nineveh, this time at the expense of the Museum, and continued his excavations at Kouyunjik. An account of his work is given in </w:t>
      </w:r>
      <w:r>
        <w:rPr>
          <w:rFonts w:ascii="Times New Roman" w:eastAsia="Times New Roman" w:hAnsi="Times New Roman" w:cs="Times New Roman"/>
          <w:i/>
          <w:iCs/>
          <w:color w:val="000000"/>
          <w:spacing w:val="0"/>
          <w:w w:val="100"/>
          <w:position w:val="0"/>
          <w:shd w:val="clear" w:color="auto" w:fill="auto"/>
          <w:lang w:val="en-US" w:eastAsia="en-US" w:bidi="en-US"/>
        </w:rPr>
        <w:t>Assyrian Discoveries,</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early in 1875. The rest of the year was spent in fixing together and translating the fragments relating to the Creation, the re</w:t>
        <w:softHyphen/>
        <w:t xml:space="preserve">sults of which work were embodied in </w:t>
      </w:r>
      <w:r>
        <w:rPr>
          <w:rFonts w:ascii="Times New Roman" w:eastAsia="Times New Roman" w:hAnsi="Times New Roman" w:cs="Times New Roman"/>
          <w:i/>
          <w:iCs/>
          <w:color w:val="000000"/>
          <w:spacing w:val="0"/>
          <w:w w:val="100"/>
          <w:position w:val="0"/>
          <w:shd w:val="clear" w:color="auto" w:fill="auto"/>
          <w:lang w:val="en-US" w:eastAsia="en-US" w:bidi="en-US"/>
        </w:rPr>
        <w:t>The Chaldaean Account of Genesis.</w:t>
      </w:r>
      <w:r>
        <w:rPr>
          <w:rFonts w:ascii="Times New Roman" w:eastAsia="Times New Roman" w:hAnsi="Times New Roman" w:cs="Times New Roman"/>
          <w:color w:val="000000"/>
          <w:spacing w:val="0"/>
          <w:w w:val="100"/>
          <w:position w:val="0"/>
          <w:shd w:val="clear" w:color="auto" w:fill="auto"/>
          <w:lang w:val="en-US" w:eastAsia="en-US" w:bidi="en-US"/>
        </w:rPr>
        <w:t xml:space="preserve"> In March 1876 the trustees of the British Museum despatched Smith once more to excavate the rest of Assur-bani- pal’s library. At Ikisji, a small village about 60 m. N.E. of Aleppo, he was prostrated by fever, and finally died at Aleppo on the 19th of August. He left a wife and children, on whose behalf a public subscription was made.</w:t>
      </w:r>
    </w:p>
    <w:p>
      <w:pPr>
        <w:pStyle w:val="Style3"/>
        <w:keepNext w:val="0"/>
        <w:keepLines w:val="0"/>
        <w:widowControl w:val="0"/>
        <w:shd w:val="clear" w:color="auto" w:fill="auto"/>
        <w:tabs>
          <w:tab w:pos="3227" w:val="left"/>
        </w:tabs>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GEORGE ADAM </w:t>
      </w:r>
      <w:r>
        <w:rPr>
          <w:rFonts w:ascii="Times New Roman" w:eastAsia="Times New Roman" w:hAnsi="Times New Roman" w:cs="Times New Roman"/>
          <w:color w:val="000000"/>
          <w:spacing w:val="0"/>
          <w:w w:val="100"/>
          <w:position w:val="0"/>
          <w:shd w:val="clear" w:color="auto" w:fill="auto"/>
          <w:lang w:val="en-US" w:eastAsia="en-US" w:bidi="en-US"/>
        </w:rPr>
        <w:t>(1856-</w:t>
        <w:tab/>
        <w:t>), Scottish divine, was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born in Calcutta on the 19th of October 1856, where his father, George Smith, C.I.E., was then principal of the Doveton College. He was educated at Edinburgh in the Royal High School, the University and New College. After studying at Tübingen and Leipzig and travelling in Egypt and Syria, he entered the ministry of the Free Church of Scotland and was appointed professor of Old Testament subjects in the Free Church College at Glasgow 1892. In 1909 he was appointed principal of the University of Aberdeen.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his works are </w:t>
      </w:r>
      <w:r>
        <w:rPr>
          <w:rFonts w:ascii="Times New Roman" w:eastAsia="Times New Roman" w:hAnsi="Times New Roman" w:cs="Times New Roman"/>
          <w:i/>
          <w:iCs/>
          <w:color w:val="000000"/>
          <w:spacing w:val="0"/>
          <w:w w:val="100"/>
          <w:position w:val="0"/>
          <w:shd w:val="clear" w:color="auto" w:fill="auto"/>
          <w:lang w:val="en-US" w:eastAsia="en-US" w:bidi="en-US"/>
        </w:rPr>
        <w:t>The Book of Isaiah</w:t>
      </w:r>
      <w:r>
        <w:rPr>
          <w:rFonts w:ascii="Times New Roman" w:eastAsia="Times New Roman" w:hAnsi="Times New Roman" w:cs="Times New Roman"/>
          <w:color w:val="000000"/>
          <w:spacing w:val="0"/>
          <w:w w:val="100"/>
          <w:position w:val="0"/>
          <w:shd w:val="clear" w:color="auto" w:fill="auto"/>
          <w:lang w:val="en-US" w:eastAsia="en-US" w:bidi="en-US"/>
        </w:rPr>
        <w:t xml:space="preserve"> (2 vols., 1888-1890) ; </w:t>
      </w:r>
      <w:r>
        <w:rPr>
          <w:rFonts w:ascii="Times New Roman" w:eastAsia="Times New Roman" w:hAnsi="Times New Roman" w:cs="Times New Roman"/>
          <w:i/>
          <w:iCs/>
          <w:color w:val="000000"/>
          <w:spacing w:val="0"/>
          <w:w w:val="100"/>
          <w:position w:val="0"/>
          <w:shd w:val="clear" w:color="auto" w:fill="auto"/>
          <w:lang w:val="en-US" w:eastAsia="en-US" w:bidi="en-US"/>
        </w:rPr>
        <w:t>The Book of the Twelve Prophets</w:t>
      </w:r>
      <w:r>
        <w:rPr>
          <w:rFonts w:ascii="Times New Roman" w:eastAsia="Times New Roman" w:hAnsi="Times New Roman" w:cs="Times New Roman"/>
          <w:color w:val="000000"/>
          <w:spacing w:val="0"/>
          <w:w w:val="100"/>
          <w:position w:val="0"/>
          <w:shd w:val="clear" w:color="auto" w:fill="auto"/>
          <w:lang w:val="en-US" w:eastAsia="en-US" w:bidi="en-US"/>
        </w:rPr>
        <w:t xml:space="preserve"> (2 vols., 1876-1877); </w:t>
      </w:r>
      <w:r>
        <w:rPr>
          <w:rFonts w:ascii="Times New Roman" w:eastAsia="Times New Roman" w:hAnsi="Times New Roman" w:cs="Times New Roman"/>
          <w:i/>
          <w:iCs/>
          <w:color w:val="000000"/>
          <w:spacing w:val="0"/>
          <w:w w:val="100"/>
          <w:position w:val="0"/>
          <w:shd w:val="clear" w:color="auto" w:fill="auto"/>
          <w:lang w:val="en-US" w:eastAsia="en-US" w:bidi="en-US"/>
        </w:rPr>
        <w:t>Historical Geo</w:t>
        <w:softHyphen/>
        <w:t>graphy of the Holy Land</w:t>
      </w:r>
      <w:r>
        <w:rPr>
          <w:rFonts w:ascii="Times New Roman" w:eastAsia="Times New Roman" w:hAnsi="Times New Roman" w:cs="Times New Roman"/>
          <w:color w:val="000000"/>
          <w:spacing w:val="0"/>
          <w:w w:val="100"/>
          <w:position w:val="0"/>
          <w:shd w:val="clear" w:color="auto" w:fill="auto"/>
          <w:lang w:val="en-US" w:eastAsia="en-US" w:bidi="en-US"/>
        </w:rPr>
        <w:t xml:space="preserve"> (1894); </w:t>
      </w:r>
      <w:r>
        <w:rPr>
          <w:rFonts w:ascii="Times New Roman" w:eastAsia="Times New Roman" w:hAnsi="Times New Roman" w:cs="Times New Roman"/>
          <w:i/>
          <w:iCs/>
          <w:color w:val="000000"/>
          <w:spacing w:val="0"/>
          <w:w w:val="100"/>
          <w:position w:val="0"/>
          <w:shd w:val="clear" w:color="auto" w:fill="auto"/>
          <w:lang w:val="en-US" w:eastAsia="en-US" w:bidi="en-US"/>
        </w:rPr>
        <w:t>Jerusalem</w:t>
      </w:r>
      <w:r>
        <w:rPr>
          <w:rFonts w:ascii="Times New Roman" w:eastAsia="Times New Roman" w:hAnsi="Times New Roman" w:cs="Times New Roman"/>
          <w:color w:val="000000"/>
          <w:spacing w:val="0"/>
          <w:w w:val="100"/>
          <w:position w:val="0"/>
          <w:shd w:val="clear" w:color="auto" w:fill="auto"/>
          <w:lang w:val="en-US" w:eastAsia="en-US" w:bidi="en-US"/>
        </w:rPr>
        <w:t xml:space="preserve"> (2 vols., 1907); </w:t>
      </w:r>
      <w:r>
        <w:rPr>
          <w:rFonts w:ascii="Times New Roman" w:eastAsia="Times New Roman" w:hAnsi="Times New Roman" w:cs="Times New Roman"/>
          <w:i/>
          <w:iCs/>
          <w:color w:val="000000"/>
          <w:spacing w:val="0"/>
          <w:w w:val="100"/>
          <w:position w:val="0"/>
          <w:shd w:val="clear" w:color="auto" w:fill="auto"/>
          <w:lang w:val="en-US" w:eastAsia="en-US" w:bidi="en-US"/>
        </w:rPr>
        <w:t>The Preaching of the Old Testament to the Age</w:t>
      </w:r>
      <w:r>
        <w:rPr>
          <w:rFonts w:ascii="Times New Roman" w:eastAsia="Times New Roman" w:hAnsi="Times New Roman" w:cs="Times New Roman"/>
          <w:color w:val="000000"/>
          <w:spacing w:val="0"/>
          <w:w w:val="100"/>
          <w:position w:val="0"/>
          <w:shd w:val="clear" w:color="auto" w:fill="auto"/>
          <w:lang w:val="en-US" w:eastAsia="en-US" w:bidi="en-US"/>
        </w:rPr>
        <w:t xml:space="preserve"> (1893); </w:t>
      </w:r>
      <w:r>
        <w:rPr>
          <w:rFonts w:ascii="Times New Roman" w:eastAsia="Times New Roman" w:hAnsi="Times New Roman" w:cs="Times New Roman"/>
          <w:i/>
          <w:iCs/>
          <w:color w:val="000000"/>
          <w:spacing w:val="0"/>
          <w:w w:val="100"/>
          <w:position w:val="0"/>
          <w:shd w:val="clear" w:color="auto" w:fill="auto"/>
          <w:lang w:val="en-US" w:eastAsia="en-US" w:bidi="en-US"/>
        </w:rPr>
        <w:t>The Life of Henry Drummond</w:t>
      </w:r>
      <w:r>
        <w:rPr>
          <w:rFonts w:ascii="Times New Roman" w:eastAsia="Times New Roman" w:hAnsi="Times New Roman" w:cs="Times New Roman"/>
          <w:color w:val="000000"/>
          <w:spacing w:val="0"/>
          <w:w w:val="100"/>
          <w:position w:val="0"/>
          <w:shd w:val="clear" w:color="auto" w:fill="auto"/>
          <w:lang w:val="en-US" w:eastAsia="en-US" w:bidi="en-US"/>
        </w:rPr>
        <w:t xml:space="preserve"> (1898).</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GERRIT </w:t>
      </w:r>
      <w:r>
        <w:rPr>
          <w:rFonts w:ascii="Times New Roman" w:eastAsia="Times New Roman" w:hAnsi="Times New Roman" w:cs="Times New Roman"/>
          <w:color w:val="000000"/>
          <w:spacing w:val="0"/>
          <w:w w:val="100"/>
          <w:position w:val="0"/>
          <w:shd w:val="clear" w:color="auto" w:fill="auto"/>
          <w:lang w:val="en-US" w:eastAsia="en-US" w:bidi="en-US"/>
        </w:rPr>
        <w:t>(1797-1874), American reformer and phil</w:t>
        <w:softHyphen/>
        <w:t>anthropist, was born in Utica, New York, on the 6th of March 1797. After graduating at Hamilton College in 1818, he assumed the management of the vast estate of his father, Peter Smith (1768-1837), long a partner of John Jacob Astor, and greatly in</w:t>
        <w:softHyphen/>
        <w:t>creased the family fortune. About 1828 he became an active worker in the cause of temperance, and in his home village, Peterboro, he built one of the first temperance hotels in the country. He became an abolitionist in 1835, after seeing an anti- slavery meeting at Utica broken up by a mob. In 1840 he took a leading part in the organization of the Liberty party, and in 1848 and 1852 he was nominated for the presidency by the remnant of this organization that had not been absorbed by the Free Soil party. An "Industrial Congress ” at Philadelphia also nominated him for the presidency in 1848, and the “ Land Reformers ” in 1856. In 1840 and in 1858 he was a candidate for the governorship of New York on an anti-slavery platform. In 1853 he was elected to the National House of Representatives as an independent, and issued an address declaring that all men have an equal right to the soil; that wars are brutal and un</w:t>
        <w:softHyphen/>
        <w:t>necessary; that slavery could be sanctioned by no constitution, state or federal; that free trade is essential to human brother</w:t>
        <w:softHyphen/>
        <w:t>hood; that women should have full political rights; that the Federal government and the states should prohibit the liquor traffic within their respective jurisdictions; and that govern</w:t>
        <w:softHyphen/>
        <w:t>ment officers, so far as practicable, should be elected by direct vote of the people. At the end of the first session he resigned his seat. After becoming an opponent of land monopoly, he gave numerous farms of fifty acres each to indigent families, and also attempted to colonize tracts in N. New York with free negroes; but this experiment was a failure. Peterboro became a station on the “ underground railroad ”; and after 1850 Smith furnished money for the legal expenses of persons charged with infractions of the Fugitive Slave Law. With John Brown, to whom he gave a farm in Essex county, New York, he became very intimate, and from time to time supplied him with funds, though it seems</w:t>
      </w:r>
    </w:p>
    <w:sectPr>
      <w:footnotePr>
        <w:pos w:val="pageBottom"/>
        <w:numFmt w:val="decimal"/>
        <w:numRestart w:val="continuous"/>
      </w:footnotePr>
      <w:pgSz w:w="12240" w:h="15840"/>
      <w:pgMar w:top="893" w:left="963" w:right="815"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