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find only twenty-five ruling families distributed over the eleven gilds. Serfage was abolished by Soleure in 1785. The old system of the city ruling over eleven bailiwicks came to an end in March 1798, when Soleure opened its gates to the French army, and it was one of the six “ directorial ” cantons under the 1803 constitution. In 1814 the old aristocratic government was set up again, but this was finally broken down in 1831, Soleure in 1832 joining the league to guarantee the maintenance of the new cantonal constitutions. Though distinctly a Roman Catholic canton, it did not join the "Sonderbund," and voted in favour of the federal constitutions of 1848 and 1874.</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 A. B. 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SOLFATARA, </w:t>
      </w:r>
      <w:r>
        <w:rPr>
          <w:rFonts w:ascii="Times New Roman" w:eastAsia="Times New Roman" w:hAnsi="Times New Roman" w:cs="Times New Roman"/>
          <w:color w:val="000000"/>
          <w:spacing w:val="0"/>
          <w:w w:val="100"/>
          <w:position w:val="0"/>
          <w:shd w:val="clear" w:color="auto" w:fill="auto"/>
          <w:lang w:val="en-US" w:eastAsia="en-US" w:bidi="en-US"/>
        </w:rPr>
        <w:t xml:space="preserve">a volcanic vent emitting vapours chiefly of sulphurous character, whence the name, from the Italian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solfo </w:t>
      </w:r>
      <w:r>
        <w:rPr>
          <w:rFonts w:ascii="Times New Roman" w:eastAsia="Times New Roman" w:hAnsi="Times New Roman" w:cs="Times New Roman"/>
          <w:color w:val="000000"/>
          <w:spacing w:val="0"/>
          <w:w w:val="100"/>
          <w:position w:val="0"/>
          <w:shd w:val="clear" w:color="auto" w:fill="auto"/>
          <w:lang w:val="en-US" w:eastAsia="en-US" w:bidi="en-US"/>
        </w:rPr>
        <w:t xml:space="preserve">(sulphur). The typical example is the famous Solfatara, near Puzzuoli, in the Phlegraean Fields, west of Naples. This is an old crater which has not been in active eruption since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1198, but which is continuously exhaling heated vapours, chiefly hydrogen sulphide, sulphur dioxide and steam. These issue from orifices in the crust, on the walls of which are yellow incrustations of sublimed sulphur, sometimes orange-red by association with arsenic sulphide, whilst the trachytic rocks of the volcano are bleached and corroded by the effluent vapours, with formation of such products as gypsum and alum. Sal ammoniac occurs among the sublimates. The term solfatara has been extended to all dormant volcanoes of this type; and a volcano which has ceased to emit lava or ashes but still evolves heated vapours, is said to have passed into the "solfa</w:t>
      </w:r>
      <w:r>
        <w:rPr>
          <w:rFonts w:ascii="Times New Roman" w:eastAsia="Times New Roman" w:hAnsi="Times New Roman" w:cs="Times New Roman"/>
          <w:color w:val="000000"/>
          <w:spacing w:val="0"/>
          <w:w w:val="100"/>
          <w:position w:val="0"/>
          <w:shd w:val="clear" w:color="auto" w:fill="auto"/>
          <w:lang w:val="fr-FR" w:eastAsia="fr-FR" w:bidi="fr-FR"/>
        </w:rPr>
        <w:t xml:space="preserve">taric </w:t>
      </w:r>
      <w:r>
        <w:rPr>
          <w:rFonts w:ascii="Times New Roman" w:eastAsia="Times New Roman" w:hAnsi="Times New Roman" w:cs="Times New Roman"/>
          <w:color w:val="000000"/>
          <w:spacing w:val="0"/>
          <w:w w:val="100"/>
          <w:position w:val="0"/>
          <w:shd w:val="clear" w:color="auto" w:fill="auto"/>
          <w:lang w:val="en-US" w:eastAsia="en-US" w:bidi="en-US"/>
        </w:rPr>
        <w:t xml:space="preserve">stage.” Examples are to be found in many volcanic districts. By French geologists the term </w:t>
      </w:r>
      <w:r>
        <w:rPr>
          <w:rFonts w:ascii="Times New Roman" w:eastAsia="Times New Roman" w:hAnsi="Times New Roman" w:cs="Times New Roman"/>
          <w:i/>
          <w:iCs/>
          <w:color w:val="000000"/>
          <w:spacing w:val="0"/>
          <w:w w:val="100"/>
          <w:position w:val="0"/>
          <w:shd w:val="clear" w:color="auto" w:fill="auto"/>
          <w:lang w:val="fr-FR" w:eastAsia="fr-FR" w:bidi="fr-FR"/>
        </w:rPr>
        <w:t>soufrière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used instead of the Italian solfatara. (See </w:t>
      </w:r>
      <w:r>
        <w:rPr>
          <w:rFonts w:ascii="Times New Roman" w:eastAsia="Times New Roman" w:hAnsi="Times New Roman" w:cs="Times New Roman"/>
          <w:smallCaps/>
          <w:color w:val="000000"/>
          <w:spacing w:val="0"/>
          <w:w w:val="100"/>
          <w:position w:val="0"/>
          <w:shd w:val="clear" w:color="auto" w:fill="auto"/>
          <w:lang w:val="en-US" w:eastAsia="en-US" w:bidi="en-US"/>
        </w:rPr>
        <w:t>Volcanoes.)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SOLFERINO, </w:t>
      </w:r>
      <w:r>
        <w:rPr>
          <w:rFonts w:ascii="Times New Roman" w:eastAsia="Times New Roman" w:hAnsi="Times New Roman" w:cs="Times New Roman"/>
          <w:color w:val="000000"/>
          <w:spacing w:val="0"/>
          <w:w w:val="100"/>
          <w:position w:val="0"/>
          <w:shd w:val="clear" w:color="auto" w:fill="auto"/>
          <w:lang w:val="en-US" w:eastAsia="en-US" w:bidi="en-US"/>
        </w:rPr>
        <w:t xml:space="preserve">a village of Lombardy, Italy, in the province of Mantua, 5 m. S.W. of San Martino della Battaglia (a railway station 72 m. E. of Milan on the line to Verona), situated 410 ft. above sea-level, on the south-west edge of the hills bordering the Lake of Garda on the south. Pop. (1901), 1350. It was the scene of a battle fought on the 24th of June 1859 between the allied Franco-Sardinian army under Napoleon III. and Victor Emanuel, and the Austrian army commanded by Francis Joseph II., in which, after a severe contest, the latter retired over the Mincio (see </w:t>
      </w:r>
      <w:r>
        <w:rPr>
          <w:rFonts w:ascii="Times New Roman" w:eastAsia="Times New Roman" w:hAnsi="Times New Roman" w:cs="Times New Roman"/>
          <w:smallCaps/>
          <w:color w:val="000000"/>
          <w:spacing w:val="0"/>
          <w:w w:val="100"/>
          <w:position w:val="0"/>
          <w:shd w:val="clear" w:color="auto" w:fill="auto"/>
          <w:lang w:val="en-US" w:eastAsia="en-US" w:bidi="en-US"/>
        </w:rPr>
        <w:t>Italian Wars).</w:t>
      </w:r>
      <w:r>
        <w:rPr>
          <w:rFonts w:ascii="Times New Roman" w:eastAsia="Times New Roman" w:hAnsi="Times New Roman" w:cs="Times New Roman"/>
          <w:color w:val="000000"/>
          <w:spacing w:val="0"/>
          <w:w w:val="100"/>
          <w:position w:val="0"/>
          <w:shd w:val="clear" w:color="auto" w:fill="auto"/>
          <w:lang w:val="en-US" w:eastAsia="en-US" w:bidi="en-US"/>
        </w:rPr>
        <w:t xml:space="preserve"> The battle fought by the Sardinians on the left wing of the allied army is often called by the separate title of San Martino, from a hamlet near the Brescia-Verona railway, about which it was fought. From this battle, a certain shade of blue was designated by the name of Solferino, and was very popular for some years, though now, unlike its companion “ magenta,” it is forgotten.</w:t>
      </w:r>
    </w:p>
    <w:p>
      <w:pPr>
        <w:pStyle w:val="Style3"/>
        <w:keepNext w:val="0"/>
        <w:keepLines w:val="0"/>
        <w:widowControl w:val="0"/>
        <w:shd w:val="clear" w:color="auto" w:fill="auto"/>
        <w:tabs>
          <w:tab w:pos="4030" w:val="left"/>
        </w:tabs>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SOLI </w:t>
      </w:r>
      <w:r>
        <w:rPr>
          <w:rFonts w:ascii="Times New Roman" w:eastAsia="Times New Roman" w:hAnsi="Times New Roman" w:cs="Times New Roman"/>
          <w:color w:val="000000"/>
          <w:spacing w:val="0"/>
          <w:w w:val="100"/>
          <w:position w:val="0"/>
          <w:shd w:val="clear" w:color="auto" w:fill="auto"/>
          <w:lang w:val="en-US" w:eastAsia="en-US" w:bidi="en-US"/>
        </w:rPr>
        <w:t xml:space="preserve">(mod. </w:t>
      </w:r>
      <w:r>
        <w:rPr>
          <w:rFonts w:ascii="Times New Roman" w:eastAsia="Times New Roman" w:hAnsi="Times New Roman" w:cs="Times New Roman"/>
          <w:i/>
          <w:iCs/>
          <w:color w:val="000000"/>
          <w:spacing w:val="0"/>
          <w:w w:val="100"/>
          <w:position w:val="0"/>
          <w:shd w:val="clear" w:color="auto" w:fill="auto"/>
          <w:lang w:val="en-US" w:eastAsia="en-US" w:bidi="en-US"/>
        </w:rPr>
        <w:t>Mezetl</w:t>
      </w:r>
      <w:r>
        <w:rPr>
          <w:rFonts w:ascii="Times New Roman" w:eastAsia="Times New Roman" w:hAnsi="Times New Roman" w:cs="Times New Roman"/>
          <w:i/>
          <w:iCs/>
          <w:color w:val="000000"/>
          <w:spacing w:val="0"/>
          <w:w w:val="100"/>
          <w:position w:val="0"/>
          <w:shd w:val="clear" w:color="auto" w:fill="auto"/>
          <w:lang w:val="en-US" w:eastAsia="en-US" w:bidi="en-US"/>
        </w:rPr>
        <w:t>ü</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town of Asia Minor, on the coast t&gt;f Cilicia, between the rivers Lamus and Pyramus, from each of which it is about 62 m. Colonists from Argos in Greece and Lindus in Rhodes are described as the founders of the town, which is first mentioned at the time of the expedition of the younger Cyrus. In the 4th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was so wealthy that Alexander exacted a fine of 200 talents. In the Mithradatic War, Soli was destroyed by Tigranes, but it was subsequently rebuilt by Pompey, who settled there many of the pirates whom he had captured, and called the town Pompeiopolis. Soli was the birthplace of Chrysippus the Stoic and of the poets Philemon and Aratus. The bad Greek spoken there gave rise to the term σoλtκκtσμ0s, solecism, which has found its way into all the modern languages of Europe. The ruins, which lie on the right bank of the Mezetlü </w:t>
      </w:r>
      <w:r>
        <w:rPr>
          <w:rFonts w:ascii="Times New Roman" w:eastAsia="Times New Roman" w:hAnsi="Times New Roman" w:cs="Times New Roman"/>
          <w:color w:val="000000"/>
          <w:spacing w:val="0"/>
          <w:w w:val="100"/>
          <w:position w:val="0"/>
          <w:shd w:val="clear" w:color="auto" w:fill="auto"/>
          <w:lang w:val="fr-FR" w:eastAsia="fr-FR" w:bidi="fr-FR"/>
        </w:rPr>
        <w:t xml:space="preserve">Su </w:t>
      </w:r>
      <w:r>
        <w:rPr>
          <w:rFonts w:ascii="Times New Roman" w:eastAsia="Times New Roman" w:hAnsi="Times New Roman" w:cs="Times New Roman"/>
          <w:color w:val="000000"/>
          <w:spacing w:val="0"/>
          <w:w w:val="100"/>
          <w:position w:val="0"/>
          <w:shd w:val="clear" w:color="auto" w:fill="auto"/>
          <w:lang w:val="en-US" w:eastAsia="en-US" w:bidi="en-US"/>
        </w:rPr>
        <w:t>have been lately plundered to supply building material for Mersina, and little remains except part of the colonnade which flanked the main street leading to the harbour. The place is easily reached from Mersina by carriage in about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hours.</w:t>
        <w:tab/>
        <w:t>(D. G. H.)</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SOLI, </w:t>
      </w:r>
      <w:r>
        <w:rPr>
          <w:rFonts w:ascii="Times New Roman" w:eastAsia="Times New Roman" w:hAnsi="Times New Roman" w:cs="Times New Roman"/>
          <w:color w:val="000000"/>
          <w:spacing w:val="0"/>
          <w:w w:val="100"/>
          <w:position w:val="0"/>
          <w:shd w:val="clear" w:color="auto" w:fill="auto"/>
          <w:lang w:val="en-US" w:eastAsia="en-US" w:bidi="en-US"/>
        </w:rPr>
        <w:t xml:space="preserve">a Greek city on the north coast of Cyprus, lying at Soliais in the metalliferous country round Karavortasi near Lefka, on the south side of Mórphou Bay. Its kingdom was bounded by the territories of Marion, Paphos, Tamassus and Lapathus. It was believed to have been founded after the Trojan War (c. 1180) by the Attic hero Acamas; but no remains have been found in this district earlier than the Early Iron Age </w:t>
      </w:r>
      <w:r>
        <w:rPr>
          <w:rFonts w:ascii="Times New Roman" w:eastAsia="Times New Roman" w:hAnsi="Times New Roman" w:cs="Times New Roman"/>
          <w:color w:val="000000"/>
          <w:spacing w:val="0"/>
          <w:w w:val="100"/>
          <w:position w:val="0"/>
          <w:shd w:val="clear" w:color="auto" w:fill="auto"/>
          <w:lang w:val="en-US" w:eastAsia="en-US" w:bidi="en-US"/>
        </w:rPr>
        <w:t xml:space="preserve">(c. 1000-800). The town of “ Sillu,” whose king Irisu was an ally of Assur-bani-pal of Assyria in 668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is commonly sup</w:t>
        <w:softHyphen/>
        <w:t>posed to represent Soli.@@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Hellenic times Soli had little political importance, though it stood a five months’ siege from the Persians soon after 500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its copper mines, however, were famous, and have left copious slag heaps and traces of small scattered settlements. A neighbouring monastery is dedicated to "Our Lady of the Slagheaps ” (</w:t>
      </w:r>
      <w:r>
        <w:rPr>
          <w:rFonts w:ascii="Times New Roman" w:eastAsia="Times New Roman" w:hAnsi="Times New Roman" w:cs="Times New Roman"/>
          <w:i/>
          <w:iCs/>
          <w:color w:val="000000"/>
          <w:spacing w:val="0"/>
          <w:w w:val="100"/>
          <w:position w:val="0"/>
          <w:shd w:val="clear" w:color="auto" w:fill="auto"/>
          <w:lang w:val="en-US" w:eastAsia="en-US" w:bidi="en-US"/>
        </w:rPr>
        <w:t>Panagia Skour- giótissa).</w:t>
      </w:r>
      <w:r>
        <w:rPr>
          <w:rFonts w:ascii="Times New Roman" w:eastAsia="Times New Roman" w:hAnsi="Times New Roman" w:cs="Times New Roman"/>
          <w:color w:val="000000"/>
          <w:spacing w:val="0"/>
          <w:w w:val="100"/>
          <w:position w:val="0"/>
          <w:shd w:val="clear" w:color="auto" w:fill="auto"/>
          <w:lang w:val="en-US" w:eastAsia="en-US" w:bidi="en-US"/>
        </w:rPr>
        <w:t xml:space="preserve"> But the copper seems to have been exhausted in Roman times, and thereupon Soli became desert.</w:t>
      </w:r>
    </w:p>
    <w:p>
      <w:pPr>
        <w:pStyle w:val="Style3"/>
        <w:keepNext w:val="0"/>
        <w:keepLines w:val="0"/>
        <w:widowControl w:val="0"/>
        <w:shd w:val="clear" w:color="auto" w:fill="auto"/>
        <w:tabs>
          <w:tab w:pos="407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H. Engel, </w:t>
      </w:r>
      <w:r>
        <w:rPr>
          <w:rFonts w:ascii="Times New Roman" w:eastAsia="Times New Roman" w:hAnsi="Times New Roman" w:cs="Times New Roman"/>
          <w:i/>
          <w:iCs/>
          <w:color w:val="000000"/>
          <w:spacing w:val="0"/>
          <w:w w:val="100"/>
          <w:position w:val="0"/>
          <w:shd w:val="clear" w:color="auto" w:fill="auto"/>
          <w:lang w:val="en-US" w:eastAsia="en-US" w:bidi="en-US"/>
        </w:rPr>
        <w:t>Kypros</w:t>
      </w:r>
      <w:r>
        <w:rPr>
          <w:rFonts w:ascii="Times New Roman" w:eastAsia="Times New Roman" w:hAnsi="Times New Roman" w:cs="Times New Roman"/>
          <w:color w:val="000000"/>
          <w:spacing w:val="0"/>
          <w:w w:val="100"/>
          <w:position w:val="0"/>
          <w:shd w:val="clear" w:color="auto" w:fill="auto"/>
          <w:lang w:val="en-US" w:eastAsia="en-US" w:bidi="en-US"/>
        </w:rPr>
        <w:t xml:space="preserve"> (Berlin, 1841; classical authorities); J. L. Myres and Μ. Ohnefalsch-Richter,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Cyprus Museum Catalogue, </w:t>
      </w:r>
      <w:r>
        <w:rPr>
          <w:rFonts w:ascii="Times New Roman" w:eastAsia="Times New Roman" w:hAnsi="Times New Roman" w:cs="Times New Roman"/>
          <w:color w:val="000000"/>
          <w:spacing w:val="0"/>
          <w:w w:val="100"/>
          <w:position w:val="0"/>
          <w:shd w:val="clear" w:color="auto" w:fill="auto"/>
          <w:lang w:val="en-US" w:eastAsia="en-US" w:bidi="en-US"/>
        </w:rPr>
        <w:t xml:space="preserve">(Oxford, 1899; antiquities):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 Hill,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Brit. </w:t>
      </w:r>
      <w:r>
        <w:rPr>
          <w:rFonts w:ascii="Times New Roman" w:eastAsia="Times New Roman" w:hAnsi="Times New Roman" w:cs="Times New Roman"/>
          <w:i/>
          <w:iCs/>
          <w:color w:val="000000"/>
          <w:spacing w:val="0"/>
          <w:w w:val="100"/>
          <w:position w:val="0"/>
          <w:shd w:val="clear" w:color="auto" w:fill="auto"/>
          <w:lang w:val="fr-FR" w:eastAsia="fr-FR" w:bidi="fr-FR"/>
        </w:rPr>
        <w:t xml:space="preserve">Mus. </w:t>
      </w:r>
      <w:r>
        <w:rPr>
          <w:rFonts w:ascii="Times New Roman" w:eastAsia="Times New Roman" w:hAnsi="Times New Roman" w:cs="Times New Roman"/>
          <w:i/>
          <w:iCs/>
          <w:color w:val="000000"/>
          <w:spacing w:val="0"/>
          <w:w w:val="100"/>
          <w:position w:val="0"/>
          <w:shd w:val="clear" w:color="auto" w:fill="auto"/>
          <w:lang w:val="en-US" w:eastAsia="en-US" w:bidi="en-US"/>
        </w:rPr>
        <w:t>Cat. Coins of Cyprus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1904; coins).</w:t>
        <w:tab/>
        <w:t>(J. L. Μ.)</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SOLICITOR, </w:t>
      </w:r>
      <w:r>
        <w:rPr>
          <w:rFonts w:ascii="Times New Roman" w:eastAsia="Times New Roman" w:hAnsi="Times New Roman" w:cs="Times New Roman"/>
          <w:color w:val="000000"/>
          <w:spacing w:val="0"/>
          <w:w w:val="100"/>
          <w:position w:val="0"/>
          <w:shd w:val="clear" w:color="auto" w:fill="auto"/>
          <w:lang w:val="en-US" w:eastAsia="en-US" w:bidi="en-US"/>
        </w:rPr>
        <w:t xml:space="preserve">in England, an officer of the Supreme Court of Judicature qualified to conduct legal proceedings for his clients: see also </w:t>
      </w:r>
      <w:r>
        <w:rPr>
          <w:rFonts w:ascii="Times New Roman" w:eastAsia="Times New Roman" w:hAnsi="Times New Roman" w:cs="Times New Roman"/>
          <w:smallCaps/>
          <w:color w:val="000000"/>
          <w:spacing w:val="0"/>
          <w:w w:val="100"/>
          <w:position w:val="0"/>
          <w:shd w:val="clear" w:color="auto" w:fill="auto"/>
          <w:lang w:val="en-US" w:eastAsia="en-US" w:bidi="en-US"/>
        </w:rPr>
        <w:t>Attorney.</w:t>
      </w:r>
      <w:r>
        <w:rPr>
          <w:rFonts w:ascii="Times New Roman" w:eastAsia="Times New Roman" w:hAnsi="Times New Roman" w:cs="Times New Roman"/>
          <w:color w:val="000000"/>
          <w:spacing w:val="0"/>
          <w:w w:val="100"/>
          <w:position w:val="0"/>
          <w:shd w:val="clear" w:color="auto" w:fill="auto"/>
          <w:lang w:val="en-US" w:eastAsia="en-US" w:bidi="en-US"/>
        </w:rPr>
        <w:t xml:space="preserve"> Previous to the reign of Henry III. the common law considered it indispensable that the parties to a suit should be actually present, but the privilege of appearing by attorney was conceded in certain cases by special dispensa</w:t>
        <w:softHyphen/>
        <w:t>tion. The passing of the statute of Merton and subsequent enactments made it competent for both parties in all judicial proceedings to appear by attorney. Previous to the passing of the Judicature Act of 1873 there was a distinction between the terms "solicitor ” and “ attorney.” Solicitors appear to have been at first distinguished from attorneys, as not having the attorney’s power to bind their principals, but latterly the distinction was between attorneys as the agents formally appointed in actions at law, and solicitors who took care of pro</w:t>
        <w:softHyphen/>
        <w:t>ceedings in parliament, chancery, privy council, &amp;c. In practice, however, and in ordinary language, the terms were synonymous. Down to the 17th century the solicitor of the chancery courts was considered inferior to the attorney of the common law courts, but the rapid growth of equity jurisdic</w:t>
        <w:softHyphen/>
        <w:t>tion gave the solicitor an importance in no degree inferior to his fellow practitioner at the common law. Until 1873 it was usual for attorneys to be admitted as solicitors as well, but the Judica</w:t>
        <w:softHyphen/>
        <w:t>ture Act of that year enacted that all persons admitted as solicitors, attorneys or proctors of an English court shall hence</w:t>
        <w:softHyphen/>
        <w:t>forth be called solicitors of the Supreme Court. Regulations regarding the qualification of attorneys are found as far back as the 20 Edward I. (1292), and the profession has been stringently regulated by a series of statutes passed during the 19th century, notably the Solicitors Act 1843 and the Solicitors Acts 1877 and 1888.</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person, before he can become a duly qualified solicitor, must serve an apprenticeship or clerkship to a practising solicitor for a term of years varying from three to five, he must pass all the necessary examinations, he must be duly admitted and entered on the roll of solicitors kept by the Incorporated Law Society and must take out an annual certificate to practise. The organization of the profession is in the hands of the Incorporated Law Society. Established originally in 1827, in succession to an earlier society dating back to 1739, it was incorporated in 1831. It began courses of lectures for students in 1833 and ten years later was constituted registrar of attorneys and solicitors. In i860 it obtained the power of suing unqualified solicitors and in 1888 it was given the custody of the roll of solicitors, on the abolition of the office of the clerk of the Petty Bag. The Solicitors Act of 1888 vested in the In</w:t>
        <w:softHyphen/>
        <w:t>corporated Law Society the power of investigating complaints as to the professional conduct of solicitors, as well as power to refuse to renew the annual certificate of a solicitor, subject to the solicitor's right of appeal. The statutory committee of the Incorporated Law Society may make application to the court to strike a solicitor off the rolls without preliminary inquiry by the committee where he has been convicted of a criminal offence, but where he is alleged to have been guilty of unprofessional conduct or a statutory' offence the committee first hold a preliminary inquiry. Apart from its judicial administrative authority it has exercised powerful influ</w:t>
        <w:softHyphen/>
        <w:t>ence in the attitude which it has frequently taken towards proposed legislation. Membership of the society, which is not compulsory, is open to any duly qualified practising solicitor, on approval by the council. No person, however duly’ qualified, can be admitted as a solicitor till he has attained the age of twenty-one years. Though admitted as a solicitor and his name entered on the roll he is not at liberty to practise until he has taken out his annual certificate, the fees for which vary according as the applicant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 Schrader, </w:t>
      </w:r>
      <w:r>
        <w:rPr>
          <w:rFonts w:ascii="Times New Roman" w:eastAsia="Times New Roman" w:hAnsi="Times New Roman" w:cs="Times New Roman"/>
          <w:i/>
          <w:iCs/>
          <w:color w:val="000000"/>
          <w:spacing w:val="0"/>
          <w:w w:val="100"/>
          <w:position w:val="0"/>
          <w:shd w:val="clear" w:color="auto" w:fill="auto"/>
          <w:lang w:val="en-US" w:eastAsia="en-US" w:bidi="en-US"/>
        </w:rPr>
        <w:t>Abh. K. Preuss. Ak. Wiss.</w:t>
      </w:r>
      <w:r>
        <w:rPr>
          <w:rFonts w:ascii="Times New Roman" w:eastAsia="Times New Roman" w:hAnsi="Times New Roman" w:cs="Times New Roman"/>
          <w:color w:val="000000"/>
          <w:spacing w:val="0"/>
          <w:w w:val="100"/>
          <w:position w:val="0"/>
          <w:shd w:val="clear" w:color="auto" w:fill="auto"/>
          <w:lang w:val="en-US" w:eastAsia="en-US" w:bidi="en-US"/>
        </w:rPr>
        <w:t xml:space="preserve"> (1879), pp. 31-36∙</w:t>
      </w:r>
    </w:p>
    <w:sectPr>
      <w:footnotePr>
        <w:pos w:val="pageBottom"/>
        <w:numFmt w:val="decimal"/>
        <w:numRestart w:val="continuous"/>
      </w:footnotePr>
      <w:pgSz w:w="12240" w:h="15840"/>
      <w:pgMar w:top="950" w:left="890" w:right="920" w:bottom="4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