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direct legislation, while trade with other than the parent countries was prohibited. For some time after the independence of the new countries, facilities for manufacture and transport were poor, while the lack of established commercial relations and facilities retarded their growth. The development of manufacturing industries has been more marked of late years, though internal development is still retarded by the lack of highways.</w:t>
      </w:r>
    </w:p>
    <w:p>
      <w:pPr>
        <w:pStyle w:val="Style3"/>
        <w:keepNext w:val="0"/>
        <w:keepLines w:val="0"/>
        <w:widowControl w:val="0"/>
        <w:shd w:val="clear" w:color="auto" w:fill="auto"/>
        <w:tabs>
          <w:tab w:pos="909" w:val="left"/>
        </w:tabs>
        <w:bidi w:val="0"/>
        <w:spacing w:line="194" w:lineRule="auto"/>
        <w:ind w:left="0" w:firstLine="360"/>
        <w:jc w:val="left"/>
      </w:pPr>
      <w:r>
        <w:rPr>
          <w:color w:val="000000"/>
          <w:spacing w:val="0"/>
          <w:w w:val="100"/>
          <w:position w:val="0"/>
          <w:shd w:val="clear" w:color="auto" w:fill="auto"/>
          <w:lang w:val="en-US" w:eastAsia="en-US" w:bidi="en-US"/>
        </w:rPr>
        <w:t>The exterior commercial relations of South America were at first naturally and necessarily with Spain and Portugal. In time other European countries established relations with the rising</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South American cities, the relative importance of Spain and Portugal in South American commerce has greatly diminished, and the bulk of trade is now with other countries.</w:t>
      </w:r>
    </w:p>
    <w:tbl>
      <w:tblPr>
        <w:tblOverlap w:val="never"/>
        <w:jc w:val="left"/>
        <w:tblLayout w:type="fixed"/>
      </w:tblPr>
      <w:tblGrid>
        <w:gridCol w:w="874"/>
        <w:gridCol w:w="107"/>
        <w:gridCol w:w="83"/>
        <w:gridCol w:w="1606"/>
        <w:gridCol w:w="415"/>
        <w:gridCol w:w="1518"/>
        <w:gridCol w:w="532"/>
      </w:tblGrid>
      <w:tr>
        <w:trPr>
          <w:trHeight w:val="493"/>
        </w:trPr>
        <w:tc>
          <w:tcPr>
            <w:gridSpan w:val="7"/>
            <w:tcBorders>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mallCaps/>
                <w:color w:val="000000"/>
                <w:spacing w:val="0"/>
                <w:w w:val="100"/>
                <w:position w:val="0"/>
                <w:sz w:val="18"/>
                <w:szCs w:val="18"/>
                <w:shd w:val="clear" w:color="auto" w:fill="auto"/>
                <w:lang w:val="en-US" w:eastAsia="en-US" w:bidi="en-US"/>
              </w:rPr>
              <w:t xml:space="preserve">Exports and Imports of Three South American Countries </w:t>
            </w:r>
            <w:r>
              <w:rPr>
                <w:color w:val="000000"/>
                <w:spacing w:val="0"/>
                <w:w w:val="100"/>
                <w:position w:val="0"/>
                <w:shd w:val="clear" w:color="auto" w:fill="auto"/>
                <w:lang w:val="en-US" w:eastAsia="en-US" w:bidi="en-US"/>
              </w:rPr>
              <w:t xml:space="preserve">(In millions sterling, annually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1906-1910.)</w:t>
            </w:r>
          </w:p>
        </w:tc>
      </w:tr>
      <w:tr>
        <w:trPr>
          <w:trHeight w:val="283"/>
        </w:trPr>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Imports from</w:t>
            </w:r>
          </w:p>
        </w:tc>
        <w:tc>
          <w:tcPr>
            <w:gridSpan w:val="2"/>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Exports to</w:t>
            </w:r>
          </w:p>
        </w:tc>
      </w:tr>
      <w:tr>
        <w:trPr>
          <w:trHeight w:val="239"/>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United Kingdom</w:t>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United Kingdom</w:t>
            </w:r>
          </w:p>
        </w:tc>
        <w:tc>
          <w:tcPr>
            <w:tcBorders>
              <w:top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iS</w:t>
            </w:r>
          </w:p>
        </w:tc>
      </w:tr>
      <w:tr>
        <w:trPr>
          <w:trHeight w:val="166"/>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Argentina</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Germany</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 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Belgium .</w:t>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8</w:t>
            </w:r>
          </w:p>
        </w:tc>
      </w:tr>
      <w:tr>
        <w:trPr>
          <w:trHeight w:val="151"/>
        </w:trPr>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United States .</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 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Germany.</w:t>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8</w:t>
            </w:r>
          </w:p>
        </w:tc>
      </w:tr>
      <w:tr>
        <w:trPr>
          <w:trHeight w:val="166"/>
        </w:trPr>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United Kingdom</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United Kingdom</w:t>
            </w:r>
          </w:p>
        </w:tc>
        <w:tc>
          <w:tcPr>
            <w:tcBorders>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II</w:t>
            </w:r>
          </w:p>
        </w:tc>
      </w:tr>
      <w:tr>
        <w:trPr>
          <w:trHeight w:val="156"/>
        </w:trPr>
        <w:tc>
          <w:tcPr>
            <w:tcBorders>
              <w:left w:val="single" w:sz="4"/>
            </w:tcBorders>
            <w:shd w:val="clear" w:color="auto" w:fill="FFFFFF"/>
            <w:vAlign w:val="bottom"/>
          </w:tcPr>
          <w:p>
            <w:pPr>
              <w:pStyle w:val="Style5"/>
              <w:keepNext w:val="0"/>
              <w:keepLines w:val="0"/>
              <w:widowControl w:val="0"/>
              <w:shd w:val="clear" w:color="auto" w:fill="auto"/>
              <w:tabs>
                <w:tab w:pos="710" w:val="left"/>
              </w:tabs>
              <w:bidi w:val="0"/>
              <w:spacing w:line="240" w:lineRule="auto"/>
              <w:ind w:left="0" w:firstLine="0"/>
              <w:jc w:val="left"/>
            </w:pPr>
            <w:r>
              <w:rPr>
                <w:color w:val="000000"/>
                <w:spacing w:val="0"/>
                <w:w w:val="100"/>
                <w:position w:val="0"/>
                <w:shd w:val="clear" w:color="auto" w:fill="auto"/>
                <w:lang w:val="en-US" w:eastAsia="en-US" w:bidi="en-US"/>
              </w:rPr>
              <w:t>Chile .</w:t>
              <w:tab/>
              <w:t>.</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J</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Germany...</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 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Germany.</w:t>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5</w:t>
            </w:r>
          </w:p>
        </w:tc>
      </w:tr>
      <w:tr>
        <w:trPr>
          <w:trHeight w:val="151"/>
        </w:trPr>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I</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L</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United States .</w:t>
            </w:r>
          </w:p>
        </w:tc>
        <w:tc>
          <w:tcPr>
            <w:tcBorders/>
            <w:shd w:val="clear" w:color="auto" w:fill="FFFFFF"/>
            <w:vAlign w:val="bottom"/>
          </w:tcPr>
          <w:p>
            <w:pPr>
              <w:pStyle w:val="Style5"/>
              <w:keepNext w:val="0"/>
              <w:keepLines w:val="0"/>
              <w:widowControl w:val="0"/>
              <w:shd w:val="clear" w:color="auto" w:fill="auto"/>
              <w:tabs>
                <w:tab w:pos="225" w:val="left"/>
              </w:tabs>
              <w:bidi w:val="0"/>
              <w:spacing w:line="240" w:lineRule="auto"/>
              <w:ind w:left="0" w:firstLine="0"/>
              <w:jc w:val="left"/>
            </w:pPr>
            <w:r>
              <w:rPr>
                <w:color w:val="000000"/>
                <w:spacing w:val="0"/>
                <w:w w:val="100"/>
                <w:position w:val="0"/>
                <w:shd w:val="clear" w:color="auto" w:fill="auto"/>
                <w:lang w:val="en-US" w:eastAsia="en-US" w:bidi="en-US"/>
              </w:rPr>
              <w:t>.</w:t>
              <w:tab/>
              <w:t>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United States .</w:t>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3</w:t>
            </w:r>
          </w:p>
        </w:tc>
      </w:tr>
      <w:tr>
        <w:trPr>
          <w:trHeight w:val="171"/>
        </w:trPr>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r</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United Kingdom</w:t>
            </w:r>
          </w:p>
        </w:tc>
        <w:tc>
          <w:tcPr>
            <w:tcBorders/>
            <w:shd w:val="clear" w:color="auto" w:fill="FFFFFF"/>
            <w:vAlign w:val="bottom"/>
          </w:tcPr>
          <w:p>
            <w:pPr>
              <w:pStyle w:val="Style5"/>
              <w:keepNext w:val="0"/>
              <w:keepLines w:val="0"/>
              <w:widowControl w:val="0"/>
              <w:shd w:val="clear" w:color="auto" w:fill="auto"/>
              <w:tabs>
                <w:tab w:pos="220" w:val="left"/>
              </w:tabs>
              <w:bidi w:val="0"/>
              <w:spacing w:line="240" w:lineRule="auto"/>
              <w:ind w:left="0" w:firstLine="0"/>
              <w:jc w:val="left"/>
            </w:pPr>
            <w:r>
              <w:rPr>
                <w:color w:val="000000"/>
                <w:spacing w:val="0"/>
                <w:w w:val="100"/>
                <w:position w:val="0"/>
                <w:shd w:val="clear" w:color="auto" w:fill="auto"/>
                <w:lang w:val="en-US" w:eastAsia="en-US" w:bidi="en-US"/>
              </w:rPr>
              <w:t>.</w:t>
              <w:tab/>
              <w:t>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France. .</w:t>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ι∙5</w:t>
            </w:r>
          </w:p>
        </w:tc>
      </w:tr>
      <w:tr>
        <w:trPr>
          <w:trHeight w:val="166"/>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Uruguay .</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J</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1</w:t>
            </w:r>
          </w:p>
        </w:tc>
        <w:tc>
          <w:tcPr>
            <w:tcBorders>
              <w:left w:val="single" w:sz="4"/>
            </w:tcBorders>
            <w:shd w:val="clear" w:color="auto" w:fill="FFFFFF"/>
            <w:vAlign w:val="top"/>
          </w:tcPr>
          <w:p>
            <w:pPr>
              <w:pStyle w:val="Style5"/>
              <w:keepNext w:val="0"/>
              <w:keepLines w:val="0"/>
              <w:widowControl w:val="0"/>
              <w:shd w:val="clear" w:color="auto" w:fill="auto"/>
              <w:tabs>
                <w:tab w:pos="979" w:val="left"/>
                <w:tab w:pos="1237" w:val="left"/>
                <w:tab w:pos="1491" w:val="left"/>
              </w:tabs>
              <w:bidi w:val="0"/>
              <w:spacing w:line="240" w:lineRule="auto"/>
              <w:ind w:left="0" w:firstLine="0"/>
              <w:jc w:val="left"/>
            </w:pPr>
            <w:r>
              <w:rPr>
                <w:color w:val="000000"/>
                <w:spacing w:val="0"/>
                <w:w w:val="100"/>
                <w:position w:val="0"/>
                <w:shd w:val="clear" w:color="auto" w:fill="auto"/>
                <w:lang w:val="en-US" w:eastAsia="en-US" w:bidi="en-US"/>
              </w:rPr>
              <w:t>Germany.</w:t>
              <w:tab/>
              <w:t>.</w:t>
              <w:tab/>
              <w:t>.</w:t>
              <w:tab/>
              <w:t>.</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I·ï</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Argentina</w:t>
            </w:r>
          </w:p>
        </w:tc>
        <w:tc>
          <w:tcPr>
            <w:tcBorders>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1∙4</w:t>
            </w:r>
          </w:p>
        </w:tc>
      </w:tr>
      <w:tr>
        <w:trPr>
          <w:trHeight w:val="229"/>
        </w:trPr>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1</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ι</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France ...</w:t>
            </w:r>
          </w:p>
        </w:tc>
        <w:tc>
          <w:tcPr>
            <w:tcBorders>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Germany.</w:t>
            </w:r>
          </w:p>
        </w:tc>
        <w:tc>
          <w:tcPr>
            <w:tcBorders>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w:t>
            </w:r>
          </w:p>
        </w:tc>
      </w:tr>
    </w:tbl>
    <w:p>
      <w:pPr>
        <w:widowControl w:val="0"/>
        <w:spacing w:after="79" w:line="1" w:lineRule="exact"/>
      </w:pPr>
    </w:p>
    <w:p>
      <w:pPr>
        <w:pStyle w:val="Style3"/>
        <w:keepNext w:val="0"/>
        <w:keepLines w:val="0"/>
        <w:widowControl w:val="0"/>
        <w:shd w:val="clear" w:color="auto" w:fill="auto"/>
        <w:bidi w:val="0"/>
        <w:spacing w:line="182" w:lineRule="auto"/>
        <w:ind w:left="0" w:firstLine="0"/>
        <w:jc w:val="left"/>
        <w:rPr>
          <w:sz w:val="18"/>
          <w:szCs w:val="18"/>
        </w:rPr>
      </w:pPr>
      <w:r>
        <w:rPr>
          <w:smallCaps/>
          <w:color w:val="000000"/>
          <w:spacing w:val="0"/>
          <w:w w:val="100"/>
          <w:position w:val="0"/>
          <w:sz w:val="18"/>
          <w:szCs w:val="18"/>
          <w:shd w:val="clear" w:color="auto" w:fill="auto"/>
          <w:lang w:val="en-US" w:eastAsia="en-US" w:bidi="en-US"/>
        </w:rPr>
        <w:t>Chief Exports of Three American Countries</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(In millions sterling.)</w:t>
      </w:r>
    </w:p>
    <w:p>
      <w:pPr>
        <w:pStyle w:val="Style3"/>
        <w:keepNext w:val="0"/>
        <w:keepLines w:val="0"/>
        <w:widowControl w:val="0"/>
        <w:shd w:val="clear" w:color="auto" w:fill="auto"/>
        <w:tabs>
          <w:tab w:leader="underscore" w:pos="909" w:val="left"/>
          <w:tab w:pos="1356" w:val="left"/>
          <w:tab w:pos="2617" w:val="center"/>
          <w:tab w:leader="dot" w:pos="4992" w:val="right"/>
        </w:tabs>
        <w:bidi w:val="0"/>
        <w:spacing w:line="240" w:lineRule="auto"/>
        <w:ind w:left="0" w:firstLine="360"/>
        <w:jc w:val="left"/>
      </w:pPr>
      <w:r>
        <w:rPr>
          <w:rFonts w:ascii="Arial" w:eastAsia="Arial" w:hAnsi="Arial" w:cs="Arial"/>
          <w:smallCaps/>
          <w:color w:val="000000"/>
          <w:spacing w:val="0"/>
          <w:w w:val="100"/>
          <w:position w:val="0"/>
          <w:sz w:val="13"/>
          <w:szCs w:val="13"/>
          <w:shd w:val="clear" w:color="auto" w:fill="auto"/>
          <w:lang w:val="el-GR" w:eastAsia="el-GR" w:bidi="el-GR"/>
        </w:rPr>
        <w:t>δ™«*:</w:t>
      </w:r>
      <w:r>
        <w:rPr>
          <w:color w:val="000000"/>
          <w:spacing w:val="0"/>
          <w:w w:val="100"/>
          <w:position w:val="0"/>
          <w:shd w:val="clear" w:color="auto" w:fill="auto"/>
          <w:lang w:val="en-US" w:eastAsia="en-US" w:bidi="en-US"/>
        </w:rPr>
        <w:tab/>
        <w:t xml:space="preserve"> j</w:t>
        <w:tab/>
        <w:t>Animals and</w:t>
        <w:tab/>
        <w:t>products</w:t>
        <w:tab/>
        <w:t>48</w:t>
      </w:r>
    </w:p>
    <w:p>
      <w:pPr>
        <w:pStyle w:val="Style3"/>
        <w:keepNext w:val="0"/>
        <w:keepLines w:val="0"/>
        <w:widowControl w:val="0"/>
        <w:shd w:val="clear" w:color="auto" w:fill="auto"/>
        <w:tabs>
          <w:tab w:pos="1221" w:val="left"/>
          <w:tab w:pos="1385" w:val="left"/>
          <w:tab w:pos="2617" w:val="center"/>
          <w:tab w:leader="dot" w:pos="4992" w:val="right"/>
        </w:tabs>
        <w:bidi w:val="0"/>
        <w:spacing w:line="180" w:lineRule="auto"/>
        <w:ind w:left="0" w:firstLine="360"/>
        <w:jc w:val="left"/>
      </w:pPr>
      <w:r>
        <w:rPr>
          <w:color w:val="000000"/>
          <w:spacing w:val="0"/>
          <w:w w:val="100"/>
          <w:position w:val="0"/>
          <w:shd w:val="clear" w:color="auto" w:fill="auto"/>
          <w:lang w:val="en-US" w:eastAsia="en-US" w:bidi="en-US"/>
        </w:rPr>
        <w:t>Argentina,</w:t>
        <w:tab/>
        <w:t>j</w:t>
        <w:tab/>
        <w:t>Agricultural</w:t>
        <w:tab/>
        <w:t>products</w:t>
        <w:tab/>
        <w:t>23</w:t>
      </w:r>
    </w:p>
    <w:p>
      <w:pPr>
        <w:pStyle w:val="Style3"/>
        <w:keepNext w:val="0"/>
        <w:keepLines w:val="0"/>
        <w:widowControl w:val="0"/>
        <w:shd w:val="clear" w:color="auto" w:fill="auto"/>
        <w:tabs>
          <w:tab w:pos="1221" w:val="left"/>
          <w:tab w:pos="1373" w:val="left"/>
          <w:tab w:leader="dot" w:pos="4992" w:val="right"/>
        </w:tabs>
        <w:bidi w:val="0"/>
        <w:spacing w:line="240" w:lineRule="auto"/>
        <w:ind w:left="0" w:firstLine="360"/>
        <w:jc w:val="left"/>
      </w:pPr>
      <w:r>
        <w:rPr>
          <w:color w:val="000000"/>
          <w:spacing w:val="0"/>
          <w:w w:val="100"/>
          <w:position w:val="0"/>
          <w:shd w:val="clear" w:color="auto" w:fill="auto"/>
          <w:lang w:val="en-US" w:eastAsia="en-US" w:bidi="en-US"/>
        </w:rPr>
        <w:t>Rmríl</w:t>
        <w:tab/>
        <w:tab/>
        <w:t>Coffee</w:t>
        <w:tab/>
        <w:t>33</w:t>
      </w:r>
    </w:p>
    <w:p>
      <w:pPr>
        <w:pStyle w:val="Style3"/>
        <w:keepNext w:val="0"/>
        <w:keepLines w:val="0"/>
        <w:widowControl w:val="0"/>
        <w:shd w:val="clear" w:color="auto" w:fill="auto"/>
        <w:tabs>
          <w:tab w:pos="909" w:val="left"/>
          <w:tab w:pos="1221" w:val="left"/>
          <w:tab w:pos="1373" w:val="left"/>
          <w:tab w:leader="dot" w:pos="4992" w:val="right"/>
        </w:tabs>
        <w:bidi w:val="0"/>
        <w:spacing w:line="180" w:lineRule="auto"/>
        <w:ind w:left="0" w:firstLine="360"/>
        <w:jc w:val="left"/>
      </w:pPr>
      <w:r>
        <w:rPr>
          <w:color w:val="000000"/>
          <w:spacing w:val="0"/>
          <w:w w:val="100"/>
          <w:position w:val="0"/>
          <w:shd w:val="clear" w:color="auto" w:fill="auto"/>
          <w:lang w:val="en-US" w:eastAsia="en-US" w:bidi="en-US"/>
        </w:rPr>
        <w:t>Brazil.</w:t>
        <w:tab/>
      </w:r>
      <w:r>
        <w:rPr>
          <w:i/>
          <w:iCs/>
          <w:color w:val="000000"/>
          <w:spacing w:val="0"/>
          <w:w w:val="100"/>
          <w:position w:val="0"/>
          <w:shd w:val="clear" w:color="auto" w:fill="auto"/>
          <w:lang w:val="en-US" w:eastAsia="en-US" w:bidi="en-US"/>
        </w:rPr>
        <w:t>.</w:t>
        <w:tab/>
        <w:tab/>
      </w:r>
      <w:r>
        <w:rPr>
          <w:i/>
          <w:iCs/>
          <w:color w:val="000000"/>
          <w:spacing w:val="0"/>
          <w:w w:val="100"/>
          <w:position w:val="0"/>
          <w:shd w:val="clear" w:color="auto" w:fill="auto"/>
          <w:vertAlign w:val="subscript"/>
          <w:lang w:val="en-US" w:eastAsia="en-US" w:bidi="en-US"/>
        </w:rPr>
        <w:t>Rubber</w:t>
      </w:r>
      <w:r>
        <w:rPr>
          <w:i/>
          <w:iCs/>
          <w:color w:val="000000"/>
          <w:spacing w:val="0"/>
          <w:w w:val="100"/>
          <w:position w:val="0"/>
          <w:shd w:val="clear" w:color="auto" w:fill="auto"/>
          <w:lang w:val="en-US" w:eastAsia="en-US" w:bidi="en-US"/>
        </w:rPr>
        <w:tab/>
      </w:r>
      <w:r>
        <w:rPr>
          <w:i/>
          <w:iCs/>
          <w:color w:val="000000"/>
          <w:spacing w:val="0"/>
          <w:w w:val="100"/>
          <w:position w:val="0"/>
          <w:shd w:val="clear" w:color="auto" w:fill="auto"/>
          <w:vertAlign w:val="subscript"/>
          <w:lang w:val="en-US" w:eastAsia="en-US" w:bidi="en-US"/>
        </w:rPr>
        <w:t>19</w:t>
      </w:r>
    </w:p>
    <w:p>
      <w:pPr>
        <w:pStyle w:val="Style3"/>
        <w:keepNext w:val="0"/>
        <w:keepLines w:val="0"/>
        <w:widowControl w:val="0"/>
        <w:shd w:val="clear" w:color="auto" w:fill="auto"/>
        <w:tabs>
          <w:tab w:pos="1221" w:val="left"/>
          <w:tab w:pos="1375" w:val="left"/>
          <w:tab w:leader="dot" w:pos="4992" w:val="right"/>
        </w:tabs>
        <w:bidi w:val="0"/>
        <w:spacing w:line="257" w:lineRule="auto"/>
        <w:ind w:left="0" w:firstLine="360"/>
        <w:jc w:val="left"/>
      </w:pPr>
      <w:r>
        <w:rPr>
          <w:color w:val="000000"/>
          <w:spacing w:val="0"/>
          <w:w w:val="100"/>
          <w:position w:val="0"/>
          <w:shd w:val="clear" w:color="auto" w:fill="auto"/>
          <w:lang w:val="en-US" w:eastAsia="en-US" w:bidi="en-US"/>
        </w:rPr>
        <w:tab/>
        <w:t>ì</w:t>
        <w:tab/>
        <w:t>Nitrates</w:t>
        <w:tab/>
        <w:t>17</w:t>
      </w:r>
    </w:p>
    <w:p>
      <w:pPr>
        <w:pStyle w:val="Style3"/>
        <w:keepNext w:val="0"/>
        <w:keepLines w:val="0"/>
        <w:widowControl w:val="0"/>
        <w:shd w:val="clear" w:color="auto" w:fill="auto"/>
        <w:tabs>
          <w:tab w:pos="909" w:val="left"/>
          <w:tab w:pos="1221" w:val="left"/>
          <w:tab w:pos="1380" w:val="left"/>
          <w:tab w:leader="dot" w:pos="4992" w:val="right"/>
        </w:tabs>
        <w:bidi w:val="0"/>
        <w:spacing w:line="192" w:lineRule="auto"/>
        <w:ind w:left="0" w:firstLine="360"/>
        <w:jc w:val="left"/>
      </w:pPr>
      <w:r>
        <w:rPr>
          <w:color w:val="000000"/>
          <w:spacing w:val="0"/>
          <w:w w:val="100"/>
          <w:position w:val="0"/>
          <w:shd w:val="clear" w:color="auto" w:fill="auto"/>
          <w:vertAlign w:val="superscript"/>
          <w:lang w:val="en-US" w:eastAsia="en-US" w:bidi="en-US"/>
        </w:rPr>
        <w:t>ch,le</w:t>
      </w:r>
      <w:r>
        <w:rPr>
          <w:color w:val="000000"/>
          <w:spacing w:val="0"/>
          <w:w w:val="100"/>
          <w:position w:val="0"/>
          <w:shd w:val="clear" w:color="auto" w:fill="auto"/>
          <w:lang w:val="en-US" w:eastAsia="en-US" w:bidi="en-US"/>
        </w:rPr>
        <w:t xml:space="preserve"> ·</w:t>
        <w:tab/>
        <w:t>·</w:t>
        <w:tab/>
        <w:t>J</w:t>
        <w:tab/>
        <w:t>Copper</w:t>
        <w:tab/>
        <w:t>2</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Settlement.—</w:t>
      </w:r>
      <w:r>
        <w:rPr>
          <w:color w:val="000000"/>
          <w:spacing w:val="0"/>
          <w:w w:val="100"/>
          <w:position w:val="0"/>
          <w:shd w:val="clear" w:color="auto" w:fill="auto"/>
          <w:lang w:val="en-US" w:eastAsia="en-US" w:bidi="en-US"/>
        </w:rPr>
        <w:t>The continent as a whole is but sparsely settled. The total population in 1905 was reckoned to be 38,482,000. About half of it, including all the most inaccessible portions, had a popula- tion probably not much exceeding what it had at the period of the discovery. It averaged five persons to the square mile, while in North America it was 13 and in Europe 104 to the square mile. The most thickly populated parts are on and near the sea-coast. On the east seaboard a more densely populated narrow belt follows the coast from near Natal just south of Cape St Roque to and south of Buenos Aires. About the cities of Pernambuco, Bahia, Rio de Janeiro, São Paulo, Rio Grande do Sub Montevideo and Buenos Aires the areas of greater density widen, and, in some instances (notably near Rio de Janeiro, São Paulo and Buenos Aires) extend inland for several hundred miles. The considerably populated belt begins on the west coast about latitude 42</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follows northward and eastward to the island of Trinidad on the Venezuelan coast, though there are stretches of coast almost entirely unin</w:t>
        <w:softHyphen/>
        <w:t>habited. Several of the largest cities of South America compare favourably with the finest cities of Europe. The best streets of Rio de Janeiro, Montevideo, Buenos Aires and Valparaiso are among the most attractive in any part of the world. The large cities are all well supplied with water, lighted with electricity, possess facilities for transport and are supplied with public libraries, museums of science and arts and educational institutions.</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Communications.—</w:t>
      </w:r>
      <w:r>
        <w:rPr>
          <w:color w:val="000000"/>
          <w:spacing w:val="0"/>
          <w:w w:val="100"/>
          <w:position w:val="0"/>
          <w:shd w:val="clear" w:color="auto" w:fill="auto"/>
          <w:lang w:val="en-US" w:eastAsia="en-US" w:bidi="en-US"/>
        </w:rPr>
        <w:t xml:space="preserve">The commercial relations of South America with the outside world are maintained by a large number of regular and well-equipped lines of steamers running between its ports and European ports. There is also a large freight business done by steamers sailing at irregular periods, and by sailing vessels. Connexions with the interior of the continent were for a long time con- fined to navigation along the principal streams and to tedious overland travel on horseback along almost impassable trails. Since 1858, however, when the first 3o-m. section of the </w:t>
      </w:r>
      <w:r>
        <w:rPr>
          <w:color w:val="000000"/>
          <w:spacing w:val="0"/>
          <w:w w:val="100"/>
          <w:position w:val="0"/>
          <w:shd w:val="clear" w:color="auto" w:fill="auto"/>
          <w:lang w:val="de-DE" w:eastAsia="de-DE" w:bidi="de-DE"/>
        </w:rPr>
        <w:t xml:space="preserve">Dom </w:t>
      </w:r>
      <w:r>
        <w:rPr>
          <w:color w:val="000000"/>
          <w:spacing w:val="0"/>
          <w:w w:val="100"/>
          <w:position w:val="0"/>
          <w:shd w:val="clear" w:color="auto" w:fill="auto"/>
          <w:lang w:val="en-US" w:eastAsia="en-US" w:bidi="en-US"/>
        </w:rPr>
        <w:t>Pedro II railway from Rio de Janeiro to Queimados was opened, railways have extended far inland and even across the Andes. The boring of the tunnel completing railway connexion between Buenos Aires and Valparaiso was completed in November 1909. Railway building has been especially active in Brazil and in the Argentine Republic. From Rio de Janeiro and São Paulo lines now penetrate the highlands of Minas Geraes, while from Buenos Aires they cover the most productive portions of the Argentine Republic, and bring some portions of the interiors of these countries into close communication with all parts of the world. In the meanwhile river and coastwise navigation has greatly developed.</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railway mileage of the various countries was approximately as follows in 1906:—</w:t>
      </w:r>
    </w:p>
    <w:p>
      <w:pPr>
        <w:pStyle w:val="Style3"/>
        <w:keepNext w:val="0"/>
        <w:keepLines w:val="0"/>
        <w:widowControl w:val="0"/>
        <w:shd w:val="clear" w:color="auto" w:fill="auto"/>
        <w:tabs>
          <w:tab w:leader="dot" w:pos="4415" w:val="right"/>
        </w:tabs>
        <w:bidi w:val="0"/>
        <w:spacing w:line="192" w:lineRule="auto"/>
        <w:ind w:left="0" w:firstLine="0"/>
        <w:jc w:val="left"/>
      </w:pPr>
      <w:r>
        <w:rPr>
          <w:i/>
          <w:iCs/>
          <w:color w:val="000000"/>
          <w:spacing w:val="0"/>
          <w:w w:val="100"/>
          <w:position w:val="0"/>
          <w:shd w:val="clear" w:color="auto" w:fill="auto"/>
          <w:lang w:val="en-US" w:eastAsia="en-US" w:bidi="en-US"/>
        </w:rPr>
        <w:t xml:space="preserve">Miles of Railway. </w:t>
      </w:r>
      <w:r>
        <w:rPr>
          <w:color w:val="000000"/>
          <w:spacing w:val="0"/>
          <w:w w:val="100"/>
          <w:position w:val="0"/>
          <w:shd w:val="clear" w:color="auto" w:fill="auto"/>
          <w:lang w:val="en-US" w:eastAsia="en-US" w:bidi="en-US"/>
        </w:rPr>
        <w:t>Argentine Republic</w:t>
        <w:tab/>
        <w:t xml:space="preserve"> 11,460</w:t>
      </w:r>
    </w:p>
    <w:p>
      <w:pPr>
        <w:pStyle w:val="Style3"/>
        <w:keepNext w:val="0"/>
        <w:keepLines w:val="0"/>
        <w:widowControl w:val="0"/>
        <w:shd w:val="clear" w:color="auto" w:fill="auto"/>
        <w:tabs>
          <w:tab w:leader="dot" w:pos="4415" w:val="right"/>
        </w:tabs>
        <w:bidi w:val="0"/>
        <w:spacing w:line="192" w:lineRule="auto"/>
        <w:ind w:left="0" w:firstLine="360"/>
        <w:jc w:val="left"/>
      </w:pPr>
      <w:r>
        <w:rPr>
          <w:color w:val="000000"/>
          <w:spacing w:val="0"/>
          <w:w w:val="100"/>
          <w:position w:val="0"/>
          <w:shd w:val="clear" w:color="auto" w:fill="auto"/>
          <w:lang w:val="en-US" w:eastAsia="en-US" w:bidi="en-US"/>
        </w:rPr>
        <w:t>Bolivia</w:t>
        <w:tab/>
        <w:t xml:space="preserve"> 700</w:t>
      </w:r>
    </w:p>
    <w:p>
      <w:pPr>
        <w:pStyle w:val="Style3"/>
        <w:keepNext w:val="0"/>
        <w:keepLines w:val="0"/>
        <w:widowControl w:val="0"/>
        <w:shd w:val="clear" w:color="auto" w:fill="auto"/>
        <w:tabs>
          <w:tab w:leader="dot" w:pos="4415" w:val="right"/>
        </w:tabs>
        <w:bidi w:val="0"/>
        <w:spacing w:line="192" w:lineRule="auto"/>
        <w:ind w:left="0" w:firstLine="360"/>
        <w:jc w:val="left"/>
      </w:pPr>
      <w:r>
        <w:rPr>
          <w:color w:val="000000"/>
          <w:spacing w:val="0"/>
          <w:w w:val="100"/>
          <w:position w:val="0"/>
          <w:shd w:val="clear" w:color="auto" w:fill="auto"/>
          <w:lang w:val="en-US" w:eastAsia="en-US" w:bidi="en-US"/>
        </w:rPr>
        <w:t>Brazil</w:t>
        <w:tab/>
        <w:t xml:space="preserve"> 10,408</w:t>
      </w:r>
    </w:p>
    <w:p>
      <w:pPr>
        <w:pStyle w:val="Style3"/>
        <w:keepNext w:val="0"/>
        <w:keepLines w:val="0"/>
        <w:widowControl w:val="0"/>
        <w:shd w:val="clear" w:color="auto" w:fill="auto"/>
        <w:tabs>
          <w:tab w:leader="dot" w:pos="4415" w:val="right"/>
        </w:tabs>
        <w:bidi w:val="0"/>
        <w:spacing w:line="192" w:lineRule="auto"/>
        <w:ind w:left="0" w:firstLine="360"/>
        <w:jc w:val="left"/>
      </w:pPr>
      <w:r>
        <w:rPr>
          <w:color w:val="000000"/>
          <w:spacing w:val="0"/>
          <w:w w:val="100"/>
          <w:position w:val="0"/>
          <w:shd w:val="clear" w:color="auto" w:fill="auto"/>
          <w:lang w:val="en-US" w:eastAsia="en-US" w:bidi="en-US"/>
        </w:rPr>
        <w:t>Chile</w:t>
        <w:tab/>
        <w:t xml:space="preserve"> 2,800</w:t>
      </w:r>
    </w:p>
    <w:p>
      <w:pPr>
        <w:pStyle w:val="Style3"/>
        <w:keepNext w:val="0"/>
        <w:keepLines w:val="0"/>
        <w:widowControl w:val="0"/>
        <w:shd w:val="clear" w:color="auto" w:fill="auto"/>
        <w:bidi w:val="0"/>
        <w:spacing w:line="192" w:lineRule="auto"/>
        <w:ind w:left="0" w:firstLine="0"/>
        <w:jc w:val="left"/>
      </w:pPr>
      <w:r>
        <w:rPr>
          <w:i/>
          <w:iCs/>
          <w:color w:val="000000"/>
          <w:spacing w:val="0"/>
          <w:w w:val="100"/>
          <w:position w:val="0"/>
          <w:shd w:val="clear" w:color="auto" w:fill="auto"/>
          <w:lang w:val="en-US" w:eastAsia="en-US" w:bidi="en-US"/>
        </w:rPr>
        <w:t>Miles of Railway.</w:t>
      </w:r>
    </w:p>
    <w:p>
      <w:pPr>
        <w:pStyle w:val="Style3"/>
        <w:keepNext w:val="0"/>
        <w:keepLines w:val="0"/>
        <w:widowControl w:val="0"/>
        <w:shd w:val="clear" w:color="auto" w:fill="auto"/>
        <w:tabs>
          <w:tab w:leader="dot" w:pos="2853" w:val="left"/>
        </w:tabs>
        <w:bidi w:val="0"/>
        <w:spacing w:line="192" w:lineRule="auto"/>
        <w:ind w:left="0" w:firstLine="0"/>
        <w:jc w:val="left"/>
      </w:pPr>
      <w:r>
        <w:rPr>
          <w:color w:val="000000"/>
          <w:spacing w:val="0"/>
          <w:w w:val="100"/>
          <w:position w:val="0"/>
          <w:shd w:val="clear" w:color="auto" w:fill="auto"/>
          <w:lang w:val="en-US" w:eastAsia="en-US" w:bidi="en-US"/>
        </w:rPr>
        <w:t>Colombia</w:t>
        <w:tab/>
        <w:t xml:space="preserve"> 411</w:t>
      </w:r>
    </w:p>
    <w:p>
      <w:pPr>
        <w:pStyle w:val="Style3"/>
        <w:keepNext w:val="0"/>
        <w:keepLines w:val="0"/>
        <w:widowControl w:val="0"/>
        <w:shd w:val="clear" w:color="auto" w:fill="auto"/>
        <w:tabs>
          <w:tab w:leader="dot" w:pos="3720" w:val="right"/>
        </w:tabs>
        <w:bidi w:val="0"/>
        <w:spacing w:line="192" w:lineRule="auto"/>
        <w:ind w:left="0" w:firstLine="0"/>
        <w:jc w:val="left"/>
      </w:pPr>
      <w:r>
        <w:rPr>
          <w:color w:val="000000"/>
          <w:spacing w:val="0"/>
          <w:w w:val="100"/>
          <w:position w:val="0"/>
          <w:shd w:val="clear" w:color="auto" w:fill="auto"/>
          <w:lang w:val="en-US" w:eastAsia="en-US" w:bidi="en-US"/>
        </w:rPr>
        <w:t>Ecuador</w:t>
        <w:tab/>
        <w:t xml:space="preserve"> 125</w:t>
      </w:r>
    </w:p>
    <w:p>
      <w:pPr>
        <w:pStyle w:val="Style3"/>
        <w:keepNext w:val="0"/>
        <w:keepLines w:val="0"/>
        <w:widowControl w:val="0"/>
        <w:shd w:val="clear" w:color="auto" w:fill="auto"/>
        <w:tabs>
          <w:tab w:leader="dot" w:pos="3720" w:val="right"/>
        </w:tabs>
        <w:bidi w:val="0"/>
        <w:spacing w:line="192" w:lineRule="auto"/>
        <w:ind w:left="0" w:firstLine="0"/>
        <w:jc w:val="left"/>
      </w:pPr>
      <w:r>
        <w:rPr>
          <w:color w:val="000000"/>
          <w:spacing w:val="0"/>
          <w:w w:val="100"/>
          <w:position w:val="0"/>
          <w:shd w:val="clear" w:color="auto" w:fill="auto"/>
          <w:lang w:val="en-US" w:eastAsia="en-US" w:bidi="en-US"/>
        </w:rPr>
        <w:t>Paraguay</w:t>
        <w:tab/>
        <w:t xml:space="preserve"> 156</w:t>
      </w:r>
    </w:p>
    <w:p>
      <w:pPr>
        <w:pStyle w:val="Style3"/>
        <w:keepNext w:val="0"/>
        <w:keepLines w:val="0"/>
        <w:widowControl w:val="0"/>
        <w:shd w:val="clear" w:color="auto" w:fill="auto"/>
        <w:tabs>
          <w:tab w:leader="dot" w:pos="2853" w:val="left"/>
        </w:tabs>
        <w:bidi w:val="0"/>
        <w:spacing w:line="192" w:lineRule="auto"/>
        <w:ind w:left="0" w:firstLine="0"/>
        <w:jc w:val="left"/>
      </w:pPr>
      <w:r>
        <w:rPr>
          <w:color w:val="000000"/>
          <w:spacing w:val="0"/>
          <w:w w:val="100"/>
          <w:position w:val="0"/>
          <w:shd w:val="clear" w:color="auto" w:fill="auto"/>
          <w:lang w:val="en-US" w:eastAsia="en-US" w:bidi="en-US"/>
        </w:rPr>
        <w:t>Peru</w:t>
        <w:tab/>
        <w:t xml:space="preserve"> 1,146</w:t>
      </w:r>
    </w:p>
    <w:p>
      <w:pPr>
        <w:pStyle w:val="Style3"/>
        <w:keepNext w:val="0"/>
        <w:keepLines w:val="0"/>
        <w:widowControl w:val="0"/>
        <w:shd w:val="clear" w:color="auto" w:fill="auto"/>
        <w:tabs>
          <w:tab w:leader="dot" w:pos="2612" w:val="right"/>
          <w:tab w:pos="2853" w:val="left"/>
          <w:tab w:pos="3346" w:val="left"/>
        </w:tabs>
        <w:bidi w:val="0"/>
        <w:spacing w:line="192" w:lineRule="auto"/>
        <w:ind w:left="0" w:firstLine="0"/>
        <w:jc w:val="left"/>
      </w:pPr>
      <w:r>
        <w:rPr>
          <w:color w:val="000000"/>
          <w:spacing w:val="0"/>
          <w:w w:val="100"/>
          <w:position w:val="0"/>
          <w:shd w:val="clear" w:color="auto" w:fill="auto"/>
          <w:lang w:val="en-US" w:eastAsia="en-US" w:bidi="en-US"/>
        </w:rPr>
        <w:t>Uruguay</w:t>
        <w:tab/>
        <w:t>,.</w:t>
        <w:tab/>
        <w:t>.</w:t>
        <w:tab/>
        <w:t>1,210</w:t>
      </w:r>
    </w:p>
    <w:p>
      <w:pPr>
        <w:pStyle w:val="Style3"/>
        <w:keepNext w:val="0"/>
        <w:keepLines w:val="0"/>
        <w:widowControl w:val="0"/>
        <w:shd w:val="clear" w:color="auto" w:fill="auto"/>
        <w:tabs>
          <w:tab w:leader="dot" w:pos="3720" w:val="right"/>
        </w:tabs>
        <w:bidi w:val="0"/>
        <w:spacing w:line="192" w:lineRule="auto"/>
        <w:ind w:left="0" w:firstLine="0"/>
        <w:jc w:val="left"/>
      </w:pPr>
      <w:r>
        <w:rPr>
          <w:color w:val="000000"/>
          <w:spacing w:val="0"/>
          <w:w w:val="100"/>
          <w:position w:val="0"/>
          <w:shd w:val="clear" w:color="auto" w:fill="auto"/>
          <w:lang w:val="en-US" w:eastAsia="en-US" w:bidi="en-US"/>
        </w:rPr>
        <w:t>Venezuela</w:t>
        <w:tab/>
        <w:t xml:space="preserve"> 529</w:t>
      </w:r>
    </w:p>
    <w:p>
      <w:pPr>
        <w:pStyle w:val="Style3"/>
        <w:keepNext w:val="0"/>
        <w:keepLines w:val="0"/>
        <w:widowControl w:val="0"/>
        <w:shd w:val="clear" w:color="auto" w:fill="auto"/>
        <w:bidi w:val="0"/>
        <w:spacing w:line="192" w:lineRule="auto"/>
        <w:ind w:left="0" w:firstLine="360"/>
        <w:jc w:val="left"/>
      </w:pPr>
      <w:r>
        <w:rPr>
          <w:smallCaps/>
          <w:color w:val="000000"/>
          <w:spacing w:val="0"/>
          <w:w w:val="100"/>
          <w:position w:val="0"/>
          <w:sz w:val="18"/>
          <w:szCs w:val="18"/>
          <w:shd w:val="clear" w:color="auto" w:fill="auto"/>
          <w:lang w:val="en-US" w:eastAsia="en-US" w:bidi="en-US"/>
        </w:rPr>
        <w:t>Bibliography.</w:t>
      </w:r>
      <w:r>
        <w:rPr>
          <w:color w:val="000000"/>
          <w:spacing w:val="0"/>
          <w:w w:val="100"/>
          <w:position w:val="0"/>
          <w:shd w:val="clear" w:color="auto" w:fill="auto"/>
          <w:lang w:val="en-US" w:eastAsia="en-US" w:bidi="en-US"/>
        </w:rPr>
        <w:t xml:space="preserve">—Anonymous, </w:t>
      </w:r>
      <w:r>
        <w:rPr>
          <w:i/>
          <w:iCs/>
          <w:color w:val="000000"/>
          <w:spacing w:val="0"/>
          <w:w w:val="100"/>
          <w:position w:val="0"/>
          <w:shd w:val="clear" w:color="auto" w:fill="auto"/>
          <w:lang w:val="en-US" w:eastAsia="en-US" w:bidi="en-US"/>
        </w:rPr>
        <w:t>The History of South America from its Discovery to the Present Time..</w:t>
      </w:r>
      <w:r>
        <w:rPr>
          <w:color w:val="000000"/>
          <w:spacing w:val="0"/>
          <w:w w:val="100"/>
          <w:position w:val="0"/>
          <w:shd w:val="clear" w:color="auto" w:fill="auto"/>
          <w:lang w:val="en-US" w:eastAsia="en-US" w:bidi="en-US"/>
        </w:rPr>
        <w:t xml:space="preserve">. By an American. Translated from the Spanish by Adnah D. Jones (London, 1899) ; A. H. Keane, </w:t>
      </w:r>
      <w:r>
        <w:rPr>
          <w:i/>
          <w:iCs/>
          <w:color w:val="000000"/>
          <w:spacing w:val="0"/>
          <w:w w:val="100"/>
          <w:position w:val="0"/>
          <w:shd w:val="clear" w:color="auto" w:fill="auto"/>
          <w:lang w:val="en-US" w:eastAsia="en-US" w:bidi="en-US"/>
        </w:rPr>
        <w:t>Central and South America,</w:t>
      </w:r>
      <w:r>
        <w:rPr>
          <w:color w:val="000000"/>
          <w:spacing w:val="0"/>
          <w:w w:val="100"/>
          <w:position w:val="0"/>
          <w:shd w:val="clear" w:color="auto" w:fill="auto"/>
          <w:lang w:val="en-US" w:eastAsia="en-US" w:bidi="en-US"/>
        </w:rPr>
        <w:t xml:space="preserve"> i. 611, ill.; ii. 410-478 (London, 1901), vol. ii. relates chiefly to Central America, but Trinidad and the Guianas are included in this volume); Hugh Robert Mill, </w:t>
      </w:r>
      <w:r>
        <w:rPr>
          <w:i/>
          <w:iCs/>
          <w:color w:val="000000"/>
          <w:spacing w:val="0"/>
          <w:w w:val="100"/>
          <w:position w:val="0"/>
          <w:shd w:val="clear" w:color="auto" w:fill="auto"/>
          <w:lang w:val="en-US" w:eastAsia="en-US" w:bidi="en-US"/>
        </w:rPr>
        <w:t>The International Geography, "</w:t>
      </w:r>
      <w:r>
        <w:rPr>
          <w:color w:val="000000"/>
          <w:spacing w:val="0"/>
          <w:w w:val="100"/>
          <w:position w:val="0"/>
          <w:shd w:val="clear" w:color="auto" w:fill="auto"/>
          <w:lang w:val="en-US" w:eastAsia="en-US" w:bidi="en-US"/>
        </w:rPr>
        <w:t xml:space="preserve">South America,” pp. 813-888 (New York, 1900); E. </w:t>
      </w:r>
      <w:r>
        <w:rPr>
          <w:color w:val="000000"/>
          <w:spacing w:val="0"/>
          <w:w w:val="100"/>
          <w:position w:val="0"/>
          <w:shd w:val="clear" w:color="auto" w:fill="auto"/>
          <w:lang w:val="fr-FR" w:eastAsia="fr-FR" w:bidi="fr-FR"/>
        </w:rPr>
        <w:t xml:space="preserve">Réclus, </w:t>
      </w:r>
      <w:r>
        <w:rPr>
          <w:i/>
          <w:iCs/>
          <w:color w:val="000000"/>
          <w:spacing w:val="0"/>
          <w:w w:val="100"/>
          <w:position w:val="0"/>
          <w:shd w:val="clear" w:color="auto" w:fill="auto"/>
          <w:lang w:val="fr-FR" w:eastAsia="fr-FR" w:bidi="fr-FR"/>
        </w:rPr>
        <w:t>Nouvelle géographie universelle. Amérique du Sud.</w:t>
      </w:r>
      <w:r>
        <w:rPr>
          <w:color w:val="000000"/>
          <w:spacing w:val="0"/>
          <w:w w:val="100"/>
          <w:position w:val="0"/>
          <w:shd w:val="clear" w:color="auto" w:fill="auto"/>
          <w:lang w:val="fr-FR" w:eastAsia="fr-FR" w:bidi="fr-FR"/>
        </w:rPr>
        <w:t xml:space="preserve"> (Paris,</w:t>
      </w:r>
      <w:r>
        <w:rPr>
          <w:color w:val="000000"/>
          <w:spacing w:val="0"/>
          <w:w w:val="100"/>
          <w:position w:val="0"/>
          <w:shd w:val="clear" w:color="auto" w:fill="auto"/>
          <w:lang w:val="en-US" w:eastAsia="en-US" w:bidi="en-US"/>
        </w:rPr>
        <w:t xml:space="preserve"> 1893), </w:t>
      </w:r>
      <w:r>
        <w:rPr>
          <w:color w:val="000000"/>
          <w:spacing w:val="0"/>
          <w:w w:val="100"/>
          <w:position w:val="0"/>
          <w:shd w:val="clear" w:color="auto" w:fill="auto"/>
          <w:lang w:val="fr-FR" w:eastAsia="fr-FR" w:bidi="fr-FR"/>
        </w:rPr>
        <w:t xml:space="preserve">a monumental </w:t>
      </w:r>
      <w:r>
        <w:rPr>
          <w:color w:val="000000"/>
          <w:spacing w:val="0"/>
          <w:w w:val="100"/>
          <w:position w:val="0"/>
          <w:shd w:val="clear" w:color="auto" w:fill="auto"/>
          <w:lang w:val="en-US" w:eastAsia="en-US" w:bidi="en-US"/>
        </w:rPr>
        <w:t xml:space="preserve">work; </w:t>
      </w:r>
      <w:r>
        <w:rPr>
          <w:color w:val="000000"/>
          <w:spacing w:val="0"/>
          <w:w w:val="100"/>
          <w:position w:val="0"/>
          <w:shd w:val="clear" w:color="auto" w:fill="auto"/>
          <w:lang w:val="de-DE" w:eastAsia="de-DE" w:bidi="de-DE"/>
        </w:rPr>
        <w:t xml:space="preserve">Wilhelm Sievers, </w:t>
      </w:r>
      <w:r>
        <w:rPr>
          <w:i/>
          <w:iCs/>
          <w:color w:val="000000"/>
          <w:spacing w:val="0"/>
          <w:w w:val="100"/>
          <w:position w:val="0"/>
          <w:shd w:val="clear" w:color="auto" w:fill="auto"/>
          <w:lang w:val="de-DE" w:eastAsia="de-DE" w:bidi="de-DE"/>
        </w:rPr>
        <w:t>Süd und Mittelamerika,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2</w:t>
      </w:r>
      <w:r>
        <w:rPr>
          <w:color w:val="000000"/>
          <w:spacing w:val="0"/>
          <w:w w:val="100"/>
          <w:position w:val="0"/>
          <w:shd w:val="clear" w:color="auto" w:fill="auto"/>
          <w:vertAlign w:val="superscript"/>
          <w:lang w:val="en-US" w:eastAsia="en-US" w:bidi="en-US"/>
        </w:rPr>
        <w:t>te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Au</w:t>
      </w:r>
      <w:r>
        <w:rPr>
          <w:color w:val="000000"/>
          <w:spacing w:val="0"/>
          <w:w w:val="100"/>
          <w:position w:val="0"/>
          <w:shd w:val="clear" w:color="auto" w:fill="auto"/>
          <w:lang w:val="en-US" w:eastAsia="en-US" w:bidi="en-US"/>
        </w:rPr>
        <w:t xml:space="preserve">fl. (Leipzig and Vienna, 1903), this work contains a valuable bibliography at the end of the volume; Robert Grant Watson, </w:t>
      </w:r>
      <w:r>
        <w:rPr>
          <w:i/>
          <w:iCs/>
          <w:color w:val="000000"/>
          <w:spacing w:val="0"/>
          <w:w w:val="100"/>
          <w:position w:val="0"/>
          <w:shd w:val="clear" w:color="auto" w:fill="auto"/>
          <w:lang w:val="en-US" w:eastAsia="en-US" w:bidi="en-US"/>
        </w:rPr>
        <w:t>Spanish and Portuguese South America during the Colonial Period</w:t>
      </w:r>
      <w:r>
        <w:rPr>
          <w:color w:val="000000"/>
          <w:spacing w:val="0"/>
          <w:w w:val="100"/>
          <w:position w:val="0"/>
          <w:shd w:val="clear" w:color="auto" w:fill="auto"/>
          <w:lang w:val="en-US" w:eastAsia="en-US" w:bidi="en-US"/>
        </w:rPr>
        <w:t xml:space="preserve"> (London, 1884). Travels.—Frank G. Carpenter, </w:t>
      </w:r>
      <w:r>
        <w:rPr>
          <w:i/>
          <w:iCs/>
          <w:color w:val="000000"/>
          <w:spacing w:val="0"/>
          <w:w w:val="100"/>
          <w:position w:val="0"/>
          <w:shd w:val="clear" w:color="auto" w:fill="auto"/>
          <w:lang w:val="en-US" w:eastAsia="en-US" w:bidi="en-US"/>
        </w:rPr>
        <w:t>South America; Social, Industrial and Political</w:t>
      </w:r>
      <w:r>
        <w:rPr>
          <w:color w:val="000000"/>
          <w:spacing w:val="0"/>
          <w:w w:val="100"/>
          <w:position w:val="0"/>
          <w:shd w:val="clear" w:color="auto" w:fill="auto"/>
          <w:lang w:val="en-US" w:eastAsia="en-US" w:bidi="en-US"/>
        </w:rPr>
        <w:t xml:space="preserve"> (New York, 1900); Francis </w:t>
      </w:r>
      <w:r>
        <w:rPr>
          <w:color w:val="000000"/>
          <w:spacing w:val="0"/>
          <w:w w:val="100"/>
          <w:position w:val="0"/>
          <w:shd w:val="clear" w:color="auto" w:fill="auto"/>
          <w:lang w:val="fr-FR" w:eastAsia="fr-FR" w:bidi="fr-FR"/>
        </w:rPr>
        <w:t xml:space="preserve">de Castelnau, </w:t>
      </w:r>
      <w:r>
        <w:rPr>
          <w:i/>
          <w:iCs/>
          <w:color w:val="000000"/>
          <w:spacing w:val="0"/>
          <w:w w:val="100"/>
          <w:position w:val="0"/>
          <w:shd w:val="clear" w:color="auto" w:fill="auto"/>
          <w:lang w:val="fr-FR" w:eastAsia="fr-FR" w:bidi="fr-FR"/>
        </w:rPr>
        <w:t>Expédition dans les parties centrales de l'Amérique du Sud, de Rio de Janeiro à Lima, et de Lima au Par</w:t>
      </w:r>
      <w:r>
        <w:rPr>
          <w:rFonts w:ascii="Times New Roman" w:eastAsia="Times New Roman" w:hAnsi="Times New Roman" w:cs="Times New Roman"/>
          <w:i/>
          <w:iCs/>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 (1843-1847); </w:t>
      </w:r>
      <w:r>
        <w:rPr>
          <w:i/>
          <w:iCs/>
          <w:color w:val="000000"/>
          <w:spacing w:val="0"/>
          <w:w w:val="100"/>
          <w:position w:val="0"/>
          <w:shd w:val="clear" w:color="auto" w:fill="auto"/>
          <w:lang w:val="fr-FR" w:eastAsia="fr-FR" w:bidi="fr-FR"/>
        </w:rPr>
        <w:t>Histoire du voyage</w:t>
      </w:r>
      <w:r>
        <w:rPr>
          <w:color w:val="000000"/>
          <w:spacing w:val="0"/>
          <w:w w:val="100"/>
          <w:position w:val="0"/>
          <w:shd w:val="clear" w:color="auto" w:fill="auto"/>
          <w:lang w:val="fr-FR" w:eastAsia="fr-FR" w:bidi="fr-FR"/>
        </w:rPr>
        <w:t xml:space="preserve"> (Paris, 1850-1851); G. Earl </w:t>
      </w:r>
      <w:r>
        <w:rPr>
          <w:color w:val="000000"/>
          <w:spacing w:val="0"/>
          <w:w w:val="100"/>
          <w:position w:val="0"/>
          <w:shd w:val="clear" w:color="auto" w:fill="auto"/>
          <w:lang w:val="en-US" w:eastAsia="en-US" w:bidi="en-US"/>
        </w:rPr>
        <w:t xml:space="preserve">Church,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South America: </w:t>
      </w:r>
      <w:r>
        <w:rPr>
          <w:color w:val="000000"/>
          <w:spacing w:val="0"/>
          <w:w w:val="100"/>
          <w:position w:val="0"/>
          <w:shd w:val="clear" w:color="auto" w:fill="auto"/>
          <w:lang w:val="fr-FR" w:eastAsia="fr-FR" w:bidi="fr-FR"/>
        </w:rPr>
        <w:t xml:space="preserve">An </w:t>
      </w:r>
      <w:r>
        <w:rPr>
          <w:color w:val="000000"/>
          <w:spacing w:val="0"/>
          <w:w w:val="100"/>
          <w:position w:val="0"/>
          <w:shd w:val="clear" w:color="auto" w:fill="auto"/>
          <w:lang w:val="en-US" w:eastAsia="en-US" w:bidi="en-US"/>
        </w:rPr>
        <w:t xml:space="preserve">Outline of its Physical Geography,” </w:t>
      </w:r>
      <w:r>
        <w:rPr>
          <w:i/>
          <w:iCs/>
          <w:color w:val="000000"/>
          <w:spacing w:val="0"/>
          <w:w w:val="100"/>
          <w:position w:val="0"/>
          <w:shd w:val="clear" w:color="auto" w:fill="auto"/>
          <w:lang w:val="en-US" w:eastAsia="en-US" w:bidi="en-US"/>
        </w:rPr>
        <w:t>The Geographical Journal,</w:t>
      </w:r>
      <w:r>
        <w:rPr>
          <w:color w:val="000000"/>
          <w:spacing w:val="0"/>
          <w:w w:val="100"/>
          <w:position w:val="0"/>
          <w:shd w:val="clear" w:color="auto" w:fill="auto"/>
          <w:lang w:val="en-US" w:eastAsia="en-US" w:bidi="en-US"/>
        </w:rPr>
        <w:t xml:space="preserve"> xvii. 333-409 (London, 1901). Sir Martin Conway, </w:t>
      </w:r>
      <w:r>
        <w:rPr>
          <w:i/>
          <w:iCs/>
          <w:color w:val="000000"/>
          <w:spacing w:val="0"/>
          <w:w w:val="100"/>
          <w:position w:val="0"/>
          <w:shd w:val="clear" w:color="auto" w:fill="auto"/>
          <w:lang w:val="en-US" w:eastAsia="en-US" w:bidi="en-US"/>
        </w:rPr>
        <w:t>Aconcagua and Tierra del Fuego</w:t>
      </w:r>
      <w:r>
        <w:rPr>
          <w:color w:val="000000"/>
          <w:spacing w:val="0"/>
          <w:w w:val="100"/>
          <w:position w:val="0"/>
          <w:shd w:val="clear" w:color="auto" w:fill="auto"/>
          <w:lang w:val="en-US" w:eastAsia="en-US" w:bidi="en-US"/>
        </w:rPr>
        <w:t xml:space="preserve"> (London, 1902). William E. Curtis, </w:t>
      </w:r>
      <w:r>
        <w:rPr>
          <w:i/>
          <w:iCs/>
          <w:color w:val="000000"/>
          <w:spacing w:val="0"/>
          <w:w w:val="100"/>
          <w:position w:val="0"/>
          <w:shd w:val="clear" w:color="auto" w:fill="auto"/>
          <w:lang w:val="en-US" w:eastAsia="en-US" w:bidi="en-US"/>
        </w:rPr>
        <w:t>Between the Andes and the Ocean . . . from the Isthmus of Panama to the Straits of Magellan</w:t>
      </w:r>
      <w:r>
        <w:rPr>
          <w:color w:val="000000"/>
          <w:spacing w:val="0"/>
          <w:w w:val="100"/>
          <w:position w:val="0"/>
          <w:shd w:val="clear" w:color="auto" w:fill="auto"/>
          <w:lang w:val="en-US" w:eastAsia="en-US" w:bidi="en-US"/>
        </w:rPr>
        <w:t xml:space="preserve"> (Chicago, 1900); Charles Darwin, </w:t>
      </w:r>
      <w:r>
        <w:rPr>
          <w:i/>
          <w:iCs/>
          <w:color w:val="000000"/>
          <w:spacing w:val="0"/>
          <w:w w:val="100"/>
          <w:position w:val="0"/>
          <w:shd w:val="clear" w:color="auto" w:fill="auto"/>
          <w:lang w:val="en-US" w:eastAsia="en-US" w:bidi="en-US"/>
        </w:rPr>
        <w:t>Journal of Researches into the Natural History, &amp;c. of the Countries Visited during the Voyage of H.M.S. Beagle</w:t>
      </w:r>
      <w:r>
        <w:rPr>
          <w:color w:val="000000"/>
          <w:spacing w:val="0"/>
          <w:w w:val="100"/>
          <w:position w:val="0"/>
          <w:shd w:val="clear" w:color="auto" w:fill="auto"/>
          <w:lang w:val="en-US" w:eastAsia="en-US" w:bidi="en-US"/>
        </w:rPr>
        <w:t xml:space="preserve"> (New York, 1878; other editions); A. Gallenga, </w:t>
      </w:r>
      <w:r>
        <w:rPr>
          <w:i/>
          <w:iCs/>
          <w:color w:val="000000"/>
          <w:spacing w:val="0"/>
          <w:w w:val="100"/>
          <w:position w:val="0"/>
          <w:shd w:val="clear" w:color="auto" w:fill="auto"/>
          <w:lang w:val="en-US" w:eastAsia="en-US" w:bidi="en-US"/>
        </w:rPr>
        <w:t>South America</w:t>
      </w:r>
      <w:r>
        <w:rPr>
          <w:color w:val="000000"/>
          <w:spacing w:val="0"/>
          <w:w w:val="100"/>
          <w:position w:val="0"/>
          <w:shd w:val="clear" w:color="auto" w:fill="auto"/>
          <w:lang w:val="en-US" w:eastAsia="en-US" w:bidi="en-US"/>
        </w:rPr>
        <w:t xml:space="preserve"> (London, 1880; a good general description of conditions at the time). William Hadfield, </w:t>
      </w:r>
      <w:r>
        <w:rPr>
          <w:i/>
          <w:iCs/>
          <w:color w:val="000000"/>
          <w:spacing w:val="0"/>
          <w:w w:val="100"/>
          <w:position w:val="0"/>
          <w:shd w:val="clear" w:color="auto" w:fill="auto"/>
          <w:lang w:val="en-US" w:eastAsia="en-US" w:bidi="en-US"/>
        </w:rPr>
        <w:t>Brazil, the River Plate, and the Falkland Islands,</w:t>
      </w:r>
      <w:r>
        <w:rPr>
          <w:color w:val="000000"/>
          <w:spacing w:val="0"/>
          <w:w w:val="100"/>
          <w:position w:val="0"/>
          <w:shd w:val="clear" w:color="auto" w:fill="auto"/>
          <w:lang w:val="en-US" w:eastAsia="en-US" w:bidi="en-US"/>
        </w:rPr>
        <w:t xml:space="preserve"> &amp;c. (London, 1854) ; Captain Basil Hall, </w:t>
      </w:r>
      <w:r>
        <w:rPr>
          <w:i/>
          <w:iCs/>
          <w:color w:val="000000"/>
          <w:spacing w:val="0"/>
          <w:w w:val="100"/>
          <w:position w:val="0"/>
          <w:shd w:val="clear" w:color="auto" w:fill="auto"/>
          <w:lang w:val="en-US" w:eastAsia="en-US" w:bidi="en-US"/>
        </w:rPr>
        <w:t xml:space="preserve">Extracts from a Journal Written on the Coasts of Chile, Peru, and Mexico, in the years 1820-1822 </w:t>
      </w:r>
      <w:r>
        <w:rPr>
          <w:color w:val="000000"/>
          <w:spacing w:val="0"/>
          <w:w w:val="100"/>
          <w:position w:val="0"/>
          <w:shd w:val="clear" w:color="auto" w:fill="auto"/>
          <w:lang w:val="en-US" w:eastAsia="en-US" w:bidi="en-US"/>
        </w:rPr>
        <w:t xml:space="preserve">(Edinburgh, 1824); Alexander Humboldt and </w:t>
      </w:r>
      <w:r>
        <w:rPr>
          <w:color w:val="000000"/>
          <w:spacing w:val="0"/>
          <w:w w:val="100"/>
          <w:position w:val="0"/>
          <w:shd w:val="clear" w:color="auto" w:fill="auto"/>
          <w:lang w:val="fr-FR" w:eastAsia="fr-FR" w:bidi="fr-FR"/>
        </w:rPr>
        <w:t xml:space="preserve">Aimé </w:t>
      </w:r>
      <w:r>
        <w:rPr>
          <w:color w:val="000000"/>
          <w:spacing w:val="0"/>
          <w:w w:val="100"/>
          <w:position w:val="0"/>
          <w:shd w:val="clear" w:color="auto" w:fill="auto"/>
          <w:lang w:val="en-US" w:eastAsia="en-US" w:bidi="en-US"/>
        </w:rPr>
        <w:t xml:space="preserve">Bonpland, </w:t>
      </w:r>
      <w:r>
        <w:rPr>
          <w:i/>
          <w:iCs/>
          <w:color w:val="000000"/>
          <w:spacing w:val="0"/>
          <w:w w:val="100"/>
          <w:position w:val="0"/>
          <w:shd w:val="clear" w:color="auto" w:fill="auto"/>
          <w:lang w:val="en-US" w:eastAsia="en-US" w:bidi="en-US"/>
        </w:rPr>
        <w:t>Per</w:t>
        <w:softHyphen/>
        <w:t>sonal Narrative of Travels to the Equinoctial Regions of the New Conti</w:t>
        <w:softHyphen/>
        <w:t>nent During the Years 1799-1804</w:t>
      </w:r>
      <w:r>
        <w:rPr>
          <w:color w:val="000000"/>
          <w:spacing w:val="0"/>
          <w:w w:val="100"/>
          <w:position w:val="0"/>
          <w:shd w:val="clear" w:color="auto" w:fill="auto"/>
          <w:lang w:val="en-US" w:eastAsia="en-US" w:bidi="en-US"/>
        </w:rPr>
        <w:t xml:space="preserve"> (3rd ed., London, 1819-1825) ; C. B. Mansfield, </w:t>
      </w:r>
      <w:r>
        <w:rPr>
          <w:i/>
          <w:iCs/>
          <w:color w:val="000000"/>
          <w:spacing w:val="0"/>
          <w:w w:val="100"/>
          <w:position w:val="0"/>
          <w:shd w:val="clear" w:color="auto" w:fill="auto"/>
          <w:lang w:val="en-US" w:eastAsia="en-US" w:bidi="en-US"/>
        </w:rPr>
        <w:t>Paraguay, Brazil and the Plate. Letters written in 1832- 1853</w:t>
      </w:r>
      <w:r>
        <w:rPr>
          <w:color w:val="000000"/>
          <w:spacing w:val="0"/>
          <w:w w:val="100"/>
          <w:position w:val="0"/>
          <w:shd w:val="clear" w:color="auto" w:fill="auto"/>
          <w:lang w:val="en-US" w:eastAsia="en-US" w:bidi="en-US"/>
        </w:rPr>
        <w:t xml:space="preserve"> (Cambridge, 1856) ; Edward D. Mathews, </w:t>
      </w:r>
      <w:r>
        <w:rPr>
          <w:i/>
          <w:iCs/>
          <w:color w:val="000000"/>
          <w:spacing w:val="0"/>
          <w:w w:val="100"/>
          <w:position w:val="0"/>
          <w:shd w:val="clear" w:color="auto" w:fill="auto"/>
          <w:lang w:val="en-US" w:eastAsia="en-US" w:bidi="en-US"/>
        </w:rPr>
        <w:t>Up the Amazon and Madeira Rivers, Through Bolivia and Peru</w:t>
      </w:r>
      <w:r>
        <w:rPr>
          <w:color w:val="000000"/>
          <w:spacing w:val="0"/>
          <w:w w:val="100"/>
          <w:position w:val="0"/>
          <w:shd w:val="clear" w:color="auto" w:fill="auto"/>
          <w:lang w:val="en-US" w:eastAsia="en-US" w:bidi="en-US"/>
        </w:rPr>
        <w:t xml:space="preserve"> (London, 1879); </w:t>
      </w:r>
      <w:r>
        <w:rPr>
          <w:color w:val="000000"/>
          <w:spacing w:val="0"/>
          <w:w w:val="100"/>
          <w:position w:val="0"/>
          <w:shd w:val="clear" w:color="auto" w:fill="auto"/>
          <w:lang w:val="fr-FR" w:eastAsia="fr-FR" w:bidi="fr-FR"/>
        </w:rPr>
        <w:t xml:space="preserve">Alcide </w:t>
      </w:r>
      <w:r>
        <w:rPr>
          <w:color w:val="000000"/>
          <w:spacing w:val="0"/>
          <w:w w:val="100"/>
          <w:position w:val="0"/>
          <w:shd w:val="clear" w:color="auto" w:fill="auto"/>
          <w:lang w:val="en-US" w:eastAsia="en-US" w:bidi="en-US"/>
        </w:rPr>
        <w:t xml:space="preserve">d’Orbigny, </w:t>
      </w:r>
      <w:r>
        <w:rPr>
          <w:i/>
          <w:iCs/>
          <w:color w:val="000000"/>
          <w:spacing w:val="0"/>
          <w:w w:val="100"/>
          <w:position w:val="0"/>
          <w:shd w:val="clear" w:color="auto" w:fill="auto"/>
          <w:lang w:val="en-US" w:eastAsia="en-US" w:bidi="en-US"/>
        </w:rPr>
        <w:t xml:space="preserve">Voyage </w:t>
      </w:r>
      <w:r>
        <w:rPr>
          <w:i/>
          <w:iCs/>
          <w:color w:val="000000"/>
          <w:spacing w:val="0"/>
          <w:w w:val="100"/>
          <w:position w:val="0"/>
          <w:shd w:val="clear" w:color="auto" w:fill="auto"/>
          <w:lang w:val="fr-FR" w:eastAsia="fr-FR" w:bidi="fr-FR"/>
        </w:rPr>
        <w:t xml:space="preserve">dans </w:t>
      </w:r>
      <w:r>
        <w:rPr>
          <w:i/>
          <w:iCs/>
          <w:color w:val="000000"/>
          <w:spacing w:val="0"/>
          <w:w w:val="100"/>
          <w:position w:val="0"/>
          <w:shd w:val="clear" w:color="auto" w:fill="auto"/>
          <w:lang w:val="en-US" w:eastAsia="en-US" w:bidi="en-US"/>
        </w:rPr>
        <w:t>l'</w:t>
      </w:r>
      <w:r>
        <w:rPr>
          <w:i/>
          <w:iCs/>
          <w:color w:val="000000"/>
          <w:spacing w:val="0"/>
          <w:w w:val="100"/>
          <w:position w:val="0"/>
          <w:shd w:val="clear" w:color="auto" w:fill="auto"/>
          <w:lang w:val="fr-FR" w:eastAsia="fr-FR" w:bidi="fr-FR"/>
        </w:rPr>
        <w:t>Amérique méridionale (le Brésil, la Répub</w:t>
        <w:softHyphen/>
        <w:t xml:space="preserve">lique orientale de l' Uruguay &amp;c.) executé pendant les années </w:t>
      </w:r>
      <w:r>
        <w:rPr>
          <w:i/>
          <w:iCs/>
          <w:color w:val="000000"/>
          <w:spacing w:val="0"/>
          <w:w w:val="100"/>
          <w:position w:val="0"/>
          <w:shd w:val="clear" w:color="auto" w:fill="auto"/>
          <w:lang w:val="en-US" w:eastAsia="en-US" w:bidi="en-US"/>
        </w:rPr>
        <w:t>1826- 1833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(Paris, 1835-1849); James </w:t>
      </w:r>
      <w:r>
        <w:rPr>
          <w:color w:val="000000"/>
          <w:spacing w:val="0"/>
          <w:w w:val="100"/>
          <w:position w:val="0"/>
          <w:shd w:val="clear" w:color="auto" w:fill="auto"/>
          <w:lang w:val="en-US" w:eastAsia="en-US" w:bidi="en-US"/>
        </w:rPr>
        <w:t xml:space="preserve">Orton, </w:t>
      </w:r>
      <w:r>
        <w:rPr>
          <w:i/>
          <w:iCs/>
          <w:color w:val="000000"/>
          <w:spacing w:val="0"/>
          <w:w w:val="100"/>
          <w:position w:val="0"/>
          <w:shd w:val="clear" w:color="auto" w:fill="auto"/>
          <w:lang w:val="en-US" w:eastAsia="en-US" w:bidi="en-US"/>
        </w:rPr>
        <w:t>The Andes and the Amazon, or Across the Continent of South America</w:t>
      </w:r>
      <w:r>
        <w:rPr>
          <w:color w:val="000000"/>
          <w:spacing w:val="0"/>
          <w:w w:val="100"/>
          <w:position w:val="0"/>
          <w:shd w:val="clear" w:color="auto" w:fill="auto"/>
          <w:lang w:val="en-US" w:eastAsia="en-US" w:bidi="en-US"/>
        </w:rPr>
        <w:t xml:space="preserve"> (3rd ed., New York, 1876) ; Charles Μ. Pepper, </w:t>
      </w:r>
      <w:r>
        <w:rPr>
          <w:i/>
          <w:iCs/>
          <w:color w:val="000000"/>
          <w:spacing w:val="0"/>
          <w:w w:val="100"/>
          <w:position w:val="0"/>
          <w:shd w:val="clear" w:color="auto" w:fill="auto"/>
          <w:lang w:val="en-US" w:eastAsia="en-US" w:bidi="en-US"/>
        </w:rPr>
        <w:t>Panama to Patagonia</w:t>
      </w:r>
      <w:r>
        <w:rPr>
          <w:color w:val="000000"/>
          <w:spacing w:val="0"/>
          <w:w w:val="100"/>
          <w:position w:val="0"/>
          <w:shd w:val="clear" w:color="auto" w:fill="auto"/>
          <w:lang w:val="en-US" w:eastAsia="en-US" w:bidi="en-US"/>
        </w:rPr>
        <w:t xml:space="preserve"> (Chicago, 1906) ; W. Reiss </w:t>
      </w:r>
      <w:r>
        <w:rPr>
          <w:color w:val="000000"/>
          <w:spacing w:val="0"/>
          <w:w w:val="100"/>
          <w:position w:val="0"/>
          <w:shd w:val="clear" w:color="auto" w:fill="auto"/>
          <w:lang w:val="de-DE" w:eastAsia="de-DE" w:bidi="de-DE"/>
        </w:rPr>
        <w:t xml:space="preserve">und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de-DE" w:eastAsia="de-DE" w:bidi="de-DE"/>
        </w:rPr>
        <w:t xml:space="preserve">Stübel, </w:t>
      </w:r>
      <w:r>
        <w:rPr>
          <w:i/>
          <w:iCs/>
          <w:color w:val="000000"/>
          <w:spacing w:val="0"/>
          <w:w w:val="100"/>
          <w:position w:val="0"/>
          <w:shd w:val="clear" w:color="auto" w:fill="auto"/>
          <w:lang w:val="de-DE" w:eastAsia="de-DE" w:bidi="de-DE"/>
        </w:rPr>
        <w:t xml:space="preserve">Reisen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Südamerika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(Berlin, 1889); W. Smyth and F. Lowe, </w:t>
      </w:r>
      <w:r>
        <w:rPr>
          <w:i/>
          <w:iCs/>
          <w:color w:val="000000"/>
          <w:spacing w:val="0"/>
          <w:w w:val="100"/>
          <w:position w:val="0"/>
          <w:shd w:val="clear" w:color="auto" w:fill="auto"/>
          <w:lang w:val="en-US" w:eastAsia="en-US" w:bidi="en-US"/>
        </w:rPr>
        <w:t>Narrative of a Journey from Lima to Par</w:t>
      </w:r>
      <w:r>
        <w:rPr>
          <w:rFonts w:ascii="Times New Roman" w:eastAsia="Times New Roman" w:hAnsi="Times New Roman" w:cs="Times New Roman"/>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&amp;c. (London, 1836); G. </w:t>
      </w:r>
      <w:r>
        <w:rPr>
          <w:color w:val="000000"/>
          <w:spacing w:val="0"/>
          <w:w w:val="100"/>
          <w:position w:val="0"/>
          <w:shd w:val="clear" w:color="auto" w:fill="auto"/>
          <w:lang w:val="de-DE" w:eastAsia="de-DE" w:bidi="de-DE"/>
        </w:rPr>
        <w:t xml:space="preserve">Steinmann, </w:t>
      </w:r>
      <w:r>
        <w:rPr>
          <w:color w:val="000000"/>
          <w:spacing w:val="0"/>
          <w:w w:val="100"/>
          <w:position w:val="0"/>
          <w:shd w:val="clear" w:color="auto" w:fill="auto"/>
          <w:lang w:val="en-US" w:eastAsia="en-US" w:bidi="en-US"/>
        </w:rPr>
        <w:t xml:space="preserve">“ Sketch of the Geology of South America,” in </w:t>
      </w:r>
      <w:r>
        <w:rPr>
          <w:i/>
          <w:iCs/>
          <w:color w:val="000000"/>
          <w:spacing w:val="0"/>
          <w:w w:val="100"/>
          <w:position w:val="0"/>
          <w:shd w:val="clear" w:color="auto" w:fill="auto"/>
          <w:lang w:val="en-US" w:eastAsia="en-US" w:bidi="en-US"/>
        </w:rPr>
        <w:t>Amer. Nat.</w:t>
      </w:r>
      <w:r>
        <w:rPr>
          <w:color w:val="000000"/>
          <w:spacing w:val="0"/>
          <w:w w:val="100"/>
          <w:position w:val="0"/>
          <w:shd w:val="clear" w:color="auto" w:fill="auto"/>
          <w:lang w:val="en-US" w:eastAsia="en-US" w:bidi="en-US"/>
        </w:rPr>
        <w:t xml:space="preserve"> xxv. 855 (1891); J. J. von Tschudi, </w:t>
      </w:r>
      <w:r>
        <w:rPr>
          <w:i/>
          <w:iCs/>
          <w:color w:val="000000"/>
          <w:spacing w:val="0"/>
          <w:w w:val="100"/>
          <w:position w:val="0"/>
          <w:shd w:val="clear" w:color="auto" w:fill="auto"/>
          <w:lang w:val="de-DE" w:eastAsia="de-DE" w:bidi="de-DE"/>
        </w:rPr>
        <w:t>Reisen durch Südamerika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(Leipzig, 1866-1869) ; Frank Vincent, </w:t>
      </w:r>
      <w:r>
        <w:rPr>
          <w:i/>
          <w:iCs/>
          <w:color w:val="000000"/>
          <w:spacing w:val="0"/>
          <w:w w:val="100"/>
          <w:position w:val="0"/>
          <w:shd w:val="clear" w:color="auto" w:fill="auto"/>
          <w:lang w:val="en-US" w:eastAsia="en-US" w:bidi="en-US"/>
        </w:rPr>
        <w:t>Around and About South America</w:t>
      </w:r>
      <w:r>
        <w:rPr>
          <w:color w:val="000000"/>
          <w:spacing w:val="0"/>
          <w:w w:val="100"/>
          <w:position w:val="0"/>
          <w:shd w:val="clear" w:color="auto" w:fill="auto"/>
          <w:lang w:val="en-US" w:eastAsia="en-US" w:bidi="en-US"/>
        </w:rPr>
        <w:t xml:space="preserve"> (5th ed., New York, 1895). See further </w:t>
      </w:r>
      <w:r>
        <w:rPr>
          <w:smallCaps/>
          <w:color w:val="000000"/>
          <w:spacing w:val="0"/>
          <w:w w:val="100"/>
          <w:position w:val="0"/>
          <w:sz w:val="18"/>
          <w:szCs w:val="18"/>
          <w:shd w:val="clear" w:color="auto" w:fill="auto"/>
          <w:lang w:val="en-US" w:eastAsia="en-US" w:bidi="en-US"/>
        </w:rPr>
        <w:t>Amazon, Andes,</w:t>
      </w:r>
      <w:r>
        <w:rPr>
          <w:color w:val="000000"/>
          <w:spacing w:val="0"/>
          <w:w w:val="100"/>
          <w:position w:val="0"/>
          <w:shd w:val="clear" w:color="auto" w:fill="auto"/>
          <w:lang w:val="en-US" w:eastAsia="en-US" w:bidi="en-US"/>
        </w:rPr>
        <w:t xml:space="preserve"> and the articles on the separate countries. (J. C. BR.)</w:t>
      </w:r>
    </w:p>
    <w:p>
      <w:pPr>
        <w:pStyle w:val="Style3"/>
        <w:keepNext w:val="0"/>
        <w:keepLines w:val="0"/>
        <w:widowControl w:val="0"/>
        <w:shd w:val="clear" w:color="auto" w:fill="auto"/>
        <w:bidi w:val="0"/>
        <w:spacing w:line="226"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(SOUTHAMPTON, EARL OF, </w:t>
      </w:r>
      <w:r>
        <w:rPr>
          <w:color w:val="000000"/>
          <w:spacing w:val="0"/>
          <w:w w:val="100"/>
          <w:position w:val="0"/>
          <w:sz w:val="18"/>
          <w:szCs w:val="18"/>
          <w:shd w:val="clear" w:color="auto" w:fill="auto"/>
          <w:lang w:val="en-US" w:eastAsia="en-US" w:bidi="en-US"/>
        </w:rPr>
        <w:t xml:space="preserve">an English title borne by </w:t>
      </w:r>
      <w:r>
        <w:rPr>
          <w:b/>
          <w:bCs/>
          <w:color w:val="000000"/>
          <w:spacing w:val="0"/>
          <w:w w:val="100"/>
          <w:position w:val="0"/>
          <w:sz w:val="17"/>
          <w:szCs w:val="17"/>
          <w:shd w:val="clear" w:color="auto" w:fill="auto"/>
          <w:lang w:val="en-US" w:eastAsia="en-US" w:bidi="en-US"/>
        </w:rPr>
        <w:t xml:space="preserve">the </w:t>
      </w:r>
      <w:r>
        <w:rPr>
          <w:color w:val="000000"/>
          <w:spacing w:val="0"/>
          <w:w w:val="100"/>
          <w:position w:val="0"/>
          <w:sz w:val="18"/>
          <w:szCs w:val="18"/>
          <w:shd w:val="clear" w:color="auto" w:fill="auto"/>
          <w:lang w:val="en-US" w:eastAsia="en-US" w:bidi="en-US"/>
        </w:rPr>
        <w:t xml:space="preserve">families of Fitzwilliam and Wriothesley. In 1537 Sir William Fitzwilliam (c. 1490-1542), lord high admiral of England, was created earl of Southampton. A son of Sir William Fitzwilliam of Aldwarke, near Rotherham, Fitzwilliam was a companion in boyhood of Henry VIII., and was knighted for his services at the siege of </w:t>
      </w:r>
      <w:r>
        <w:rPr>
          <w:color w:val="000000"/>
          <w:spacing w:val="0"/>
          <w:w w:val="100"/>
          <w:position w:val="0"/>
          <w:sz w:val="18"/>
          <w:szCs w:val="18"/>
          <w:shd w:val="clear" w:color="auto" w:fill="auto"/>
          <w:lang w:val="fr-FR" w:eastAsia="fr-FR" w:bidi="fr-FR"/>
        </w:rPr>
        <w:t xml:space="preserve">Tournai </w:t>
      </w:r>
      <w:r>
        <w:rPr>
          <w:color w:val="000000"/>
          <w:spacing w:val="0"/>
          <w:w w:val="100"/>
          <w:position w:val="0"/>
          <w:sz w:val="18"/>
          <w:szCs w:val="18"/>
          <w:shd w:val="clear" w:color="auto" w:fill="auto"/>
          <w:lang w:val="en-US" w:eastAsia="en-US" w:bidi="en-US"/>
        </w:rPr>
        <w:t xml:space="preserve">in 1513. Later he was treasurer of Cardinal Wolsey’s household, and was sent several times to France on diplomatic business. As vice-admiral he commanded a fleet when England and France were at war in 1523. He was comptroller of the royal household, chancellor of the duchy of Lancaster, and keeper of the privy seal. He went to Calais to conduct Anne of Cleves to England and wrote in flattering terms to Henry about his bride. While marching with the English army into Scotland he died at Newcastle in October 1542. </w:t>
      </w:r>
      <w:r>
        <w:rPr>
          <w:b/>
          <w:bCs/>
          <w:color w:val="000000"/>
          <w:spacing w:val="0"/>
          <w:w w:val="100"/>
          <w:position w:val="0"/>
          <w:sz w:val="17"/>
          <w:szCs w:val="17"/>
          <w:shd w:val="clear" w:color="auto" w:fill="auto"/>
          <w:lang w:val="en-US" w:eastAsia="en-US" w:bidi="en-US"/>
        </w:rPr>
        <w:t xml:space="preserve">He </w:t>
      </w:r>
      <w:r>
        <w:rPr>
          <w:color w:val="000000"/>
          <w:spacing w:val="0"/>
          <w:w w:val="100"/>
          <w:position w:val="0"/>
          <w:sz w:val="18"/>
          <w:szCs w:val="18"/>
          <w:shd w:val="clear" w:color="auto" w:fill="auto"/>
          <w:lang w:val="en-US" w:eastAsia="en-US" w:bidi="en-US"/>
        </w:rPr>
        <w:t>left no sons and his titles became extinct.</w:t>
      </w:r>
    </w:p>
    <w:p>
      <w:pPr>
        <w:pStyle w:val="Style3"/>
        <w:keepNext w:val="0"/>
        <w:keepLines w:val="0"/>
        <w:widowControl w:val="0"/>
        <w:shd w:val="clear" w:color="auto" w:fill="auto"/>
        <w:bidi w:val="0"/>
        <w:spacing w:line="226" w:lineRule="auto"/>
        <w:ind w:left="0" w:firstLine="360"/>
        <w:jc w:val="left"/>
        <w:rPr>
          <w:sz w:val="18"/>
          <w:szCs w:val="18"/>
        </w:rPr>
      </w:pPr>
      <w:r>
        <w:rPr>
          <w:color w:val="000000"/>
          <w:spacing w:val="0"/>
          <w:w w:val="100"/>
          <w:position w:val="0"/>
          <w:sz w:val="18"/>
          <w:szCs w:val="18"/>
          <w:shd w:val="clear" w:color="auto" w:fill="auto"/>
          <w:lang w:val="en-US" w:eastAsia="en-US" w:bidi="en-US"/>
        </w:rPr>
        <w:t>In 1547 Thomas Wriothesley (1505-1550) was created ear) of Southampton. Entering the service of Henry VIII. at an early age, Wriothesley soon made himself very useful to his royal master, and he was richly rewarded when the monasteries were dissolved, obtaining extensive lands between Southampton and Winchester. Having been on errands abroad, he was made one of the king’s principal secretaries in 1540, and was knighted in the same year; in spite of the fall of his patron, Thomas Cromwell, he rose higher and higher in the royal favour, and in 1542 it was said that he almost governed everything in England. He sought to bring about an alliance between England and</w:t>
      </w:r>
    </w:p>
    <w:sectPr>
      <w:footnotePr>
        <w:pos w:val="pageBottom"/>
        <w:numFmt w:val="decimal"/>
        <w:numRestart w:val="continuous"/>
      </w:footnotePr>
      <w:pgSz w:w="12240" w:h="15840"/>
      <w:pgMar w:top="796" w:left="875" w:right="753" w:bottom="4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6">
    <w:name w:val="Other_"/>
    <w:basedOn w:val="DefaultParagraphFont"/>
    <w:link w:val="Style5"/>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