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but, when Plato returned to Athens about 387, yielded to his influence and became a member of the Academy. In 361, when Plato undertook his third and last journey to Sicily, Speusippus accompanied him. In 347 the dying philosopher nominated his nephew to succeed him as scholarch, and the choice was ratified by the school. Speusippus held the office for eight years, and died in 339 after a paralytic seizure. According to some authorities he committed suicide. There is a story that his youth was riotous, until Plato’s example led him to reform his ways. In later life he was conspicuously temperate and amiable. He was succeeded by Xenocrates.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Of Speusippus’s many philosophical writings nothing survives except a fragment of a treatise </w:t>
      </w:r>
      <w:r>
        <w:rPr>
          <w:i/>
          <w:iCs/>
          <w:color w:val="000000"/>
          <w:spacing w:val="0"/>
          <w:w w:val="100"/>
          <w:position w:val="0"/>
          <w:sz w:val="18"/>
          <w:szCs w:val="18"/>
          <w:shd w:val="clear" w:color="auto" w:fill="auto"/>
          <w:lang w:val="en-US" w:eastAsia="en-US" w:bidi="en-US"/>
        </w:rPr>
        <w:t>On Pythagorean Numbers.</w:t>
      </w:r>
      <w:r>
        <w:rPr>
          <w:color w:val="000000"/>
          <w:spacing w:val="0"/>
          <w:w w:val="100"/>
          <w:position w:val="0"/>
          <w:sz w:val="18"/>
          <w:szCs w:val="18"/>
          <w:shd w:val="clear" w:color="auto" w:fill="auto"/>
          <w:lang w:val="en-US" w:eastAsia="en-US" w:bidi="en-US"/>
        </w:rPr>
        <w:t xml:space="preserve"> Nor have secondary authorities preserved to us any general statement or conspectus of his system. Incidentally, however, we learn the following details. </w:t>
      </w:r>
      <w:r>
        <w:rPr>
          <w:smallCap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In regard to his theory of being:</w:t>
      </w:r>
    </w:p>
    <w:p>
      <w:pPr>
        <w:pStyle w:val="Style3"/>
        <w:keepNext w:val="0"/>
        <w:keepLines w:val="0"/>
        <w:widowControl w:val="0"/>
        <w:shd w:val="clear" w:color="auto" w:fill="auto"/>
        <w:tabs>
          <w:tab w:pos="346"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(1)</w:t>
        <w:tab/>
        <w:t>whereas Plato postulated as the basis of his system a cause which should be at once Unity, Good, and Mind, Speusippus distinguished Unity, the origin of things, from Good, their end, and both Unity and Good from controlling Mind or Reason;</w:t>
      </w:r>
    </w:p>
    <w:p>
      <w:pPr>
        <w:pStyle w:val="Style3"/>
        <w:keepNext w:val="0"/>
        <w:keepLines w:val="0"/>
        <w:widowControl w:val="0"/>
        <w:shd w:val="clear" w:color="auto" w:fill="auto"/>
        <w:tabs>
          <w:tab w:pos="346"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(2)</w:t>
        <w:tab/>
        <w:t xml:space="preserve">whereas Plato recognized three kinds of numbers—firstly, ideal numbers,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the “determinants” or ideas; secondly, mathe</w:t>
        <w:softHyphen/>
        <w:t xml:space="preserve">matical numbers, the abstractions of mathematics; and thirdly sensible numbers, numbers embodied in things—Speusippus rejected the ideal numbers, and consequently the ideas; (3) Speusippus traced number, magnitude and soul each to a distinct principle of its own. </w:t>
      </w:r>
      <w:r>
        <w:rPr>
          <w:smallCap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In regard to his theory of knowledge : (4) he held that a thing cannot be known apart from the knowledge of all things besides; for, that we may know what a thing is, we must know how it differs from other things, which other things must therefore be known; (5) accordingly, in the ten books of a work called "</w:t>
      </w:r>
      <w:r>
        <w:rPr>
          <w:color w:val="000000"/>
          <w:spacing w:val="0"/>
          <w:w w:val="100"/>
          <w:position w:val="0"/>
          <w:sz w:val="18"/>
          <w:szCs w:val="18"/>
          <w:shd w:val="clear" w:color="auto" w:fill="auto"/>
          <w:lang w:val="el-GR" w:eastAsia="el-GR" w:bidi="el-GR"/>
        </w:rPr>
        <w:t xml:space="preserve">μοια, </w:t>
      </w:r>
      <w:r>
        <w:rPr>
          <w:color w:val="000000"/>
          <w:spacing w:val="0"/>
          <w:w w:val="100"/>
          <w:position w:val="0"/>
          <w:sz w:val="18"/>
          <w:szCs w:val="18"/>
          <w:shd w:val="clear" w:color="auto" w:fill="auto"/>
          <w:lang w:val="en-US" w:eastAsia="en-US" w:bidi="en-US"/>
        </w:rPr>
        <w:t xml:space="preserve">he attempted a classification of plants and animals; (6) the results thus obtained he distinguished at once from “ knowledge” </w:t>
      </w:r>
      <w:r>
        <w:rPr>
          <w:i/>
          <w:iCs/>
          <w:color w:val="000000"/>
          <w:spacing w:val="0"/>
          <w:w w:val="100"/>
          <w:position w:val="0"/>
          <w:sz w:val="18"/>
          <w:szCs w:val="18"/>
          <w:shd w:val="clear" w:color="auto" w:fill="auto"/>
          <w:lang w:val="en-US" w:eastAsia="en-US" w:bidi="en-US"/>
        </w:rPr>
        <w:t>(fπιστημη)</w:t>
      </w:r>
      <w:r>
        <w:rPr>
          <w:color w:val="000000"/>
          <w:spacing w:val="0"/>
          <w:w w:val="100"/>
          <w:position w:val="0"/>
          <w:sz w:val="18"/>
          <w:szCs w:val="18"/>
          <w:shd w:val="clear" w:color="auto" w:fill="auto"/>
          <w:lang w:val="en-US" w:eastAsia="en-US" w:bidi="en-US"/>
        </w:rPr>
        <w:t xml:space="preserve"> and from “ sensation” (αισ0ησcs), holding that “ scientific observation” </w:t>
      </w:r>
      <w:r>
        <w:rPr>
          <w:i/>
          <w:iCs/>
          <w:color w:val="000000"/>
          <w:spacing w:val="0"/>
          <w:w w:val="100"/>
          <w:position w:val="0"/>
          <w:sz w:val="18"/>
          <w:szCs w:val="18"/>
          <w:shd w:val="clear" w:color="auto" w:fill="auto"/>
          <w:lang w:val="el-GR" w:eastAsia="el-GR" w:bidi="el-GR"/>
        </w:rPr>
        <w:t xml:space="preserve">(Επιστημονική </w:t>
      </w:r>
      <w:r>
        <w:rPr>
          <w:i/>
          <w:iCs/>
          <w:color w:val="000000"/>
          <w:spacing w:val="0"/>
          <w:w w:val="100"/>
          <w:position w:val="0"/>
          <w:sz w:val="18"/>
          <w:szCs w:val="18"/>
          <w:shd w:val="clear" w:color="auto" w:fill="auto"/>
          <w:lang w:val="en-US" w:eastAsia="en-US" w:bidi="en-US"/>
        </w:rPr>
        <w:t>αισθησιs),</w:t>
      </w:r>
      <w:r>
        <w:rPr>
          <w:color w:val="000000"/>
          <w:spacing w:val="0"/>
          <w:w w:val="100"/>
          <w:position w:val="0"/>
          <w:sz w:val="18"/>
          <w:szCs w:val="18"/>
          <w:shd w:val="clear" w:color="auto" w:fill="auto"/>
          <w:lang w:val="en-US" w:eastAsia="en-US" w:bidi="en-US"/>
        </w:rPr>
        <w:t xml:space="preserve"> though it cannot attain to truth, may, nevertheless, in virtue of a certain acquired tact, frame “definitions” (λoγot), (c) In regard to his theory of ethics: (7) he denied that pleasure was a good, but seemingly was not prepared to account it an evil.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default of direct evidence, it remains for us to compare these scattered notices of Speusippus’s teaching with what we know of its original, the teaching of Plato, in the hope of obtain</w:t>
        <w:softHyphen/>
        <w:t>ing at least a general notion, firstly, of Speusippus’s system, and, secondly, of its relations to the systems of Plato, of contemporary Platonists, such as Aristotle, and of the later Academy.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has been suggested elsewhere (see </w:t>
      </w:r>
      <w:r>
        <w:rPr>
          <w:smallCaps/>
          <w:color w:val="000000"/>
          <w:spacing w:val="0"/>
          <w:w w:val="100"/>
          <w:position w:val="0"/>
          <w:sz w:val="18"/>
          <w:szCs w:val="18"/>
          <w:shd w:val="clear" w:color="auto" w:fill="auto"/>
          <w:lang w:val="en-US" w:eastAsia="en-US" w:bidi="en-US"/>
        </w:rPr>
        <w:t>Socrates)</w:t>
      </w:r>
      <w:r>
        <w:rPr>
          <w:color w:val="000000"/>
          <w:spacing w:val="0"/>
          <w:w w:val="100"/>
          <w:position w:val="0"/>
          <w:sz w:val="18"/>
          <w:szCs w:val="18"/>
          <w:shd w:val="clear" w:color="auto" w:fill="auto"/>
          <w:lang w:val="en-US" w:eastAsia="en-US" w:bidi="en-US"/>
        </w:rPr>
        <w:t xml:space="preserve"> that the crude and unqualified “ realism ” of Plato’s early manhood gave place in his later years to a theory of natural kinds founded upon a “ thoroughgoing idealism,” and that in this way he was led to recognize and to value the classificatory sciences of zoology and botany. More exactly, it may be said that the Platonism of Plato’s maturity included the following principal doctrines: (i.) the supreme cause of all existence is the One, the Good, Mind, which evolves itself as the universe under certain eternal immu</w:t>
        <w:softHyphen/>
        <w:t>table forms called “ ideas” ; (ii.) the ideas are apprehended by finite minds as particulars in space and time, and are then called “ things” ; (iii.) consequently the particulars which have in a given idea at once their origin, their being, and their perfection may be regarded, for the purposes of scientific study, as members of a natural kind; (iv.) the finite mind, though it cannot directly apprehend the idea, may, by the study of the particulars in which the idea is revealed, attain to an approximate notion of it.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Now when Speusippus (1) discriminated the One, the Good, and Mind, (2) denied the ideas, and (3) abandoned the attempt to unify the plurality of things, he explicitly rejected the theory of being expressed in (i.) and (ii.); and the rejection of the theory of being,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of the conception of the One evolving itself as a plurality of ideas, entailed consequential modifications in the theory of knowledge conveyed in (iii.) and (iv.). For, if the members of a natural kind had no common idea to unite them, </w:t>
      </w:r>
      <w:r>
        <w:rPr>
          <w:color w:val="000000"/>
          <w:spacing w:val="0"/>
          <w:w w:val="100"/>
          <w:position w:val="0"/>
          <w:sz w:val="18"/>
          <w:szCs w:val="18"/>
          <w:shd w:val="clear" w:color="auto" w:fill="auto"/>
          <w:lang w:val="en-US" w:eastAsia="en-US" w:bidi="en-US"/>
        </w:rPr>
        <w:t>scientific research, having nothing objective in view, could at best afford a λoγos or definition of the appropriate particulars; and, as the discrimination of the One and the Good implied the progression of particulars towards perfection, such a λoγos or definition could have only a temporary value. Hence, though, like Plato, Speusippus (4) studied the differences of natural products (5) with a view to classification, he did not agree with Plato in his conception of the significance of the results thus obtained; that is to say, while to Plato the definition derived from the study of the particulars included in a natural kind was an approximate definition of the idea in which the natural kind originated, to Speusippus the definition was a definition of the particulars studied, and, strictly speaking, of nothing else. Thus while Plato hoped to ascend through classificatory science to the knowledge of eternal and immutable laws of thought and being, Speusippus, abandoning ontological speculation, was content to regard classificatory science not as a means but as an end, and (6) to rest in the results of scientific observation. In a word, Speusippus turned from philosophy to science.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may seem strange that, differing thus widely from his master, Speusippus should have regarded himself and should have been regarded by others as a Platonist, and still more strange that Plato should have chosen him to be his successor. It is to be observed, however, firstly, that the scientific element occupied a larger place in Plato’s later system than is generally supposed,@@</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and, secondly, that other Academics who came into competition with Speusippus agreed with him in his rejection of the theory of ideas. Hence Plato, finding in the school no capable representative of his ontological theory, might well choose to succeed him a favourite pupil whose scientific enthu</w:t>
        <w:softHyphen/>
        <w:t>siasm and attainment were beyond question; and Speusippus’s rivals, having themselves abandoned the theory of ideas, would not be in a position to tax him with his philosophical apostasy.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abandoning the theory of ideas—that is to say, the theory of figures and numbers, the possessions of universal mind, eternally existent out of space and time, which figures and numbers when they pass into space and time as the heritage of finite minds are regarded as things—Speusippus had the approval, as of the Platonists generally, so also of Aristotle. But, whereas the new scholarch, confining himself to the detailed examination of natural kinds, attempted no comprehensive explanation of the universe, Aristotle held that a theory of its origin, its motions, and its order was a necessary adjunct to the classificatory sciences; and in nearly all his references to Speusippus he insists upon this fundamental difference of procedure. Conceiving that the motions of the universe and its parts are due to the desire which it and they feel towards the supreme external mind and its several thoughts, so that the cosmical order planned by the divine mind is realized in the phenomenal universe, Aristotle thus secures the requisite unification, not indeed of mind and matter, for mind and matter are distinct, but of the governing mind, the prime unmoved movent, since it and its thoughts are one. Contrariwise, when Speusippus distinguishes One, Good, and Mind, so that Mind, not as yet endowed with an orderly scheme, adapts the initial One to particular Goods or ends, his theory of nature appears to his rival “ episodical,”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to consist of a series of tableaux wanting in dramatic unity, so that it reminds him of Homer’s line—</w:t>
      </w:r>
      <w:r>
        <w:rPr>
          <w:i/>
          <w:iCs/>
          <w:color w:val="000000"/>
          <w:spacing w:val="0"/>
          <w:w w:val="100"/>
          <w:position w:val="0"/>
          <w:sz w:val="18"/>
          <w:szCs w:val="18"/>
          <w:shd w:val="clear" w:color="auto" w:fill="auto"/>
          <w:lang w:val="en-US" w:eastAsia="en-US" w:bidi="en-US"/>
        </w:rPr>
        <w:t>οbκ αyαθbv πoλνκoιρανιη</w:t>
      </w:r>
      <w:r>
        <w:rPr>
          <w:color w:val="000000"/>
          <w:spacing w:val="0"/>
          <w:w w:val="100"/>
          <w:position w:val="0"/>
          <w:sz w:val="18"/>
          <w:szCs w:val="18"/>
          <w:shd w:val="clear" w:color="auto" w:fill="auto"/>
          <w:lang w:val="en-US" w:eastAsia="en-US" w:bidi="en-US"/>
        </w:rPr>
        <w:t xml:space="preserve"> * ets </w:t>
      </w:r>
      <w:r>
        <w:rPr>
          <w:i/>
          <w:iCs/>
          <w:color w:val="000000"/>
          <w:spacing w:val="0"/>
          <w:w w:val="100"/>
          <w:position w:val="0"/>
          <w:sz w:val="18"/>
          <w:szCs w:val="18"/>
          <w:shd w:val="clear" w:color="auto" w:fill="auto"/>
          <w:lang w:val="en-US" w:eastAsia="en-US" w:bidi="en-US"/>
        </w:rPr>
        <w:t>κοιρανos eστω.</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Speusippus and his contemporaries in the school exercised an important and far-reaching influence upon Academic doctrine. When they, the immediate successors of Plato, rejected their master’s ontology and proposed to themselves as ends mere classificatory sciences which with him had been means, they bartered their hope of philosophic certainty for the tentative and provisional results of scientific experience. Xenocrates indeed, identifying ideal and mathematical numbers, sought to</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Plato did not neglect, but rather encouraged, classificatory science is shown, not only by a well-known fragment of the comic poet Epicrates, which describes a party of Academics engaged in investigating, under the eye of Plato, the affinities of the common pumpkin, but also by the </w:t>
      </w:r>
      <w:r>
        <w:rPr>
          <w:i/>
          <w:iCs/>
          <w:color w:val="000000"/>
          <w:spacing w:val="0"/>
          <w:w w:val="100"/>
          <w:position w:val="0"/>
          <w:shd w:val="clear" w:color="auto" w:fill="auto"/>
          <w:lang w:val="en-US" w:eastAsia="en-US" w:bidi="en-US"/>
        </w:rPr>
        <w:t>Timaeus,</w:t>
      </w:r>
      <w:r>
        <w:rPr>
          <w:color w:val="000000"/>
          <w:spacing w:val="0"/>
          <w:w w:val="100"/>
          <w:position w:val="0"/>
          <w:shd w:val="clear" w:color="auto" w:fill="auto"/>
          <w:lang w:val="en-US" w:eastAsia="en-US" w:bidi="en-US"/>
        </w:rPr>
        <w:t xml:space="preserve"> which, while it carefully discriminates science from ontology, plainly recognizes the importance of the study of natural kinds.</w:t>
      </w:r>
    </w:p>
    <w:sectPr>
      <w:footnotePr>
        <w:pos w:val="pageBottom"/>
        <w:numFmt w:val="decimal"/>
        <w:numRestart w:val="continuous"/>
      </w:footnotePr>
      <w:pgSz w:w="12240" w:h="15840"/>
      <w:pgMar w:top="974" w:left="983" w:right="793"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