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excesses of such rebels as Geoffrey de Mandeville, earl of Essex, turned considerable districts into wildernesses. Meanwhile Geoffrey of Anjou, the husband of the empress, completed the conquest of Normandy (1144). In 1147 the situation improved for Stephen; Robert of Gloucester, the ablest of the Angevin partisans, died, and the empress left England in despair. But her son soon appeared in England to renew the struggle (1149) and conciliate new supporters. Soon after his return to Nor</w:t>
        <w:softHyphen/>
        <w:t>mandy Henry was invested by his father with the duchy (1150). He succeeded to Anjou in 1151; next year he acquired the duchy of Aquitaine by marriage. Stephen struggled hard to secure the succession for Eustace, his elder son. But he had quarrelled with Rome respecting a vacancy in the see of York; the pope forbade the English bishops to consecrate Eustace (1151) ; and there was a general unwillingness to prolong the civil war. Worn out by incessant conflicts, the king bowed to the inevitable when Henry next appeared in England (1153). Negotiations were opened; and Stephen’s last hesitations dis</w:t>
        <w:softHyphen/>
        <w:t>appeared when Eustace was carried off by a sudden illness. Late in 1153 the king acknowledgcd Henry as his heir, only stipulating that the earldom of Surrey and his private estates should be guaranteed to his surviving son, William. The king and the duke agreed to co-operate for the repression of anarchy; but Stephen died before this work was more than begun (Oct. 1154).</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On his great seal Stephen is represented as tall and robust, bearded, and of an open countenance. He was frank and generous; his occasional acts of duplicity were planned reluctantly and never carried to their logical conclusion. High spirited and proud of his dignity, he lived to repent, without being able to undo, the ruinous concessions by which he had con</w:t>
        <w:softHyphen/>
        <w:t>ciliated supporters. In warfare he showed courage, but little generalship; as a statesman he failed in his dealings with the Church, which he alternately humoured and thwarted. He was a generous patron of religious foundations; and some pleasing anecdotes suggest that his personal character deserves more commendation than his record as a king.</w:t>
      </w:r>
    </w:p>
    <w:p>
      <w:pPr>
        <w:pStyle w:val="Style2"/>
        <w:keepNext w:val="0"/>
        <w:keepLines w:val="0"/>
        <w:widowControl w:val="0"/>
        <w:shd w:val="clear" w:color="auto" w:fill="auto"/>
        <w:tabs>
          <w:tab w:pos="3607"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the </w:t>
      </w:r>
      <w:r>
        <w:rPr>
          <w:i/>
          <w:iCs/>
          <w:color w:val="000000"/>
          <w:spacing w:val="0"/>
          <w:w w:val="100"/>
          <w:position w:val="0"/>
          <w:sz w:val="17"/>
          <w:szCs w:val="17"/>
          <w:shd w:val="clear" w:color="auto" w:fill="auto"/>
          <w:lang w:val="fr-FR" w:eastAsia="fr-FR" w:bidi="fr-FR"/>
        </w:rPr>
        <w:t xml:space="preserve">Gesta </w:t>
      </w:r>
      <w:r>
        <w:rPr>
          <w:i/>
          <w:iCs/>
          <w:color w:val="000000"/>
          <w:spacing w:val="0"/>
          <w:w w:val="100"/>
          <w:position w:val="0"/>
          <w:sz w:val="17"/>
          <w:szCs w:val="17"/>
          <w:shd w:val="clear" w:color="auto" w:fill="auto"/>
          <w:lang w:val="de-DE" w:eastAsia="de-DE" w:bidi="de-DE"/>
        </w:rPr>
        <w:t>Stephani,</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Richard of Hexham, Ælred of Rievaux’ </w:t>
      </w:r>
      <w:r>
        <w:rPr>
          <w:i/>
          <w:iCs/>
          <w:color w:val="000000"/>
          <w:spacing w:val="0"/>
          <w:w w:val="100"/>
          <w:position w:val="0"/>
          <w:sz w:val="17"/>
          <w:szCs w:val="17"/>
          <w:shd w:val="clear" w:color="auto" w:fill="auto"/>
          <w:lang w:val="en-US" w:eastAsia="en-US" w:bidi="en-US"/>
        </w:rPr>
        <w:t>Relatio de Standardo,</w:t>
      </w:r>
      <w:r>
        <w:rPr>
          <w:color w:val="000000"/>
          <w:spacing w:val="0"/>
          <w:w w:val="100"/>
          <w:position w:val="0"/>
          <w:sz w:val="17"/>
          <w:szCs w:val="17"/>
          <w:shd w:val="clear" w:color="auto" w:fill="auto"/>
          <w:lang w:val="en-US" w:eastAsia="en-US" w:bidi="en-US"/>
        </w:rPr>
        <w:t xml:space="preserve"> and the chronicle of Robert de Torigni, all in R. Howlett’s </w:t>
      </w:r>
      <w:r>
        <w:rPr>
          <w:i/>
          <w:iCs/>
          <w:color w:val="000000"/>
          <w:spacing w:val="0"/>
          <w:w w:val="100"/>
          <w:position w:val="0"/>
          <w:sz w:val="17"/>
          <w:szCs w:val="17"/>
          <w:shd w:val="clear" w:color="auto" w:fill="auto"/>
          <w:lang w:val="en-US" w:eastAsia="en-US" w:bidi="en-US"/>
        </w:rPr>
        <w:t>Chronicles of the Reigns of Stephen, &amp;c.</w:t>
      </w:r>
      <w:r>
        <w:rPr>
          <w:color w:val="000000"/>
          <w:spacing w:val="0"/>
          <w:w w:val="100"/>
          <w:position w:val="0"/>
          <w:sz w:val="17"/>
          <w:szCs w:val="17"/>
          <w:shd w:val="clear" w:color="auto" w:fill="auto"/>
          <w:lang w:val="en-US" w:eastAsia="en-US" w:bidi="en-US"/>
        </w:rPr>
        <w:t xml:space="preserve"> (4 vols., London, 1884-1889); Orderic Vitalises </w:t>
      </w:r>
      <w:r>
        <w:rPr>
          <w:i/>
          <w:iCs/>
          <w:color w:val="000000"/>
          <w:spacing w:val="0"/>
          <w:w w:val="100"/>
          <w:position w:val="0"/>
          <w:sz w:val="17"/>
          <w:szCs w:val="17"/>
          <w:shd w:val="clear" w:color="auto" w:fill="auto"/>
          <w:lang w:val="en-US" w:eastAsia="en-US" w:bidi="en-US"/>
        </w:rPr>
        <w:t>Historia ecclesiastica,</w:t>
      </w:r>
      <w:r>
        <w:rPr>
          <w:color w:val="000000"/>
          <w:spacing w:val="0"/>
          <w:w w:val="100"/>
          <w:position w:val="0"/>
          <w:sz w:val="17"/>
          <w:szCs w:val="17"/>
          <w:shd w:val="clear" w:color="auto" w:fill="auto"/>
          <w:lang w:val="en-US" w:eastAsia="en-US" w:bidi="en-US"/>
        </w:rPr>
        <w:t xml:space="preserve"> ed. </w:t>
      </w:r>
      <w:r>
        <w:rPr>
          <w:color w:val="000000"/>
          <w:spacing w:val="0"/>
          <w:w w:val="100"/>
          <w:position w:val="0"/>
          <w:sz w:val="17"/>
          <w:szCs w:val="17"/>
          <w:shd w:val="clear" w:color="auto" w:fill="auto"/>
          <w:lang w:val="fr-FR" w:eastAsia="fr-FR" w:bidi="fr-FR"/>
        </w:rPr>
        <w:t xml:space="preserve">Le Prévost </w:t>
      </w:r>
      <w:r>
        <w:rPr>
          <w:color w:val="000000"/>
          <w:spacing w:val="0"/>
          <w:w w:val="100"/>
          <w:position w:val="0"/>
          <w:sz w:val="17"/>
          <w:szCs w:val="17"/>
          <w:shd w:val="clear" w:color="auto" w:fill="auto"/>
          <w:lang w:val="en-US" w:eastAsia="en-US" w:bidi="en-US"/>
        </w:rPr>
        <w:t xml:space="preserve">(5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 xml:space="preserve">Paris, 1838-1855); William of Malmesbury’s </w:t>
      </w:r>
      <w:r>
        <w:rPr>
          <w:i/>
          <w:iCs/>
          <w:color w:val="000000"/>
          <w:spacing w:val="0"/>
          <w:w w:val="100"/>
          <w:position w:val="0"/>
          <w:sz w:val="17"/>
          <w:szCs w:val="17"/>
          <w:shd w:val="clear" w:color="auto" w:fill="auto"/>
          <w:lang w:val="en-US" w:eastAsia="en-US" w:bidi="en-US"/>
        </w:rPr>
        <w:t>Historia novella,</w:t>
      </w:r>
      <w:r>
        <w:rPr>
          <w:color w:val="000000"/>
          <w:spacing w:val="0"/>
          <w:w w:val="100"/>
          <w:position w:val="0"/>
          <w:sz w:val="17"/>
          <w:szCs w:val="17"/>
          <w:shd w:val="clear" w:color="auto" w:fill="auto"/>
          <w:lang w:val="en-US" w:eastAsia="en-US" w:bidi="en-US"/>
        </w:rPr>
        <w:t xml:space="preserve"> ed. W. Stubbs (London, 1889); John of Worcester’s </w:t>
      </w:r>
      <w:r>
        <w:rPr>
          <w:i/>
          <w:iCs/>
          <w:color w:val="000000"/>
          <w:spacing w:val="0"/>
          <w:w w:val="100"/>
          <w:position w:val="0"/>
          <w:sz w:val="17"/>
          <w:szCs w:val="17"/>
          <w:shd w:val="clear" w:color="auto" w:fill="auto"/>
          <w:lang w:val="en-US" w:eastAsia="en-US" w:bidi="en-US"/>
        </w:rPr>
        <w:t>Continuation of Florence,</w:t>
      </w:r>
      <w:r>
        <w:rPr>
          <w:color w:val="000000"/>
          <w:spacing w:val="0"/>
          <w:w w:val="100"/>
          <w:position w:val="0"/>
          <w:sz w:val="17"/>
          <w:szCs w:val="17"/>
          <w:shd w:val="clear" w:color="auto" w:fill="auto"/>
          <w:lang w:val="en-US" w:eastAsia="en-US" w:bidi="en-US"/>
        </w:rPr>
        <w:t xml:space="preserve"> ed. J. IL Weaver (Oxford, 1908); the </w:t>
      </w:r>
      <w:r>
        <w:rPr>
          <w:i/>
          <w:iCs/>
          <w:color w:val="000000"/>
          <w:spacing w:val="0"/>
          <w:w w:val="100"/>
          <w:position w:val="0"/>
          <w:sz w:val="17"/>
          <w:szCs w:val="17"/>
          <w:shd w:val="clear" w:color="auto" w:fill="auto"/>
          <w:lang w:val="en-US" w:eastAsia="en-US" w:bidi="en-US"/>
        </w:rPr>
        <w:t>Peterborough Chronicle,</w:t>
      </w:r>
      <w:r>
        <w:rPr>
          <w:color w:val="000000"/>
          <w:spacing w:val="0"/>
          <w:w w:val="100"/>
          <w:position w:val="0"/>
          <w:sz w:val="17"/>
          <w:szCs w:val="17"/>
          <w:shd w:val="clear" w:color="auto" w:fill="auto"/>
          <w:lang w:val="en-US" w:eastAsia="en-US" w:bidi="en-US"/>
        </w:rPr>
        <w:t xml:space="preserve"> ed. C. Plummer (1892-1899). Of </w:t>
      </w:r>
      <w:r>
        <w:rPr>
          <w:color w:val="000000"/>
          <w:spacing w:val="0"/>
          <w:w w:val="100"/>
          <w:position w:val="0"/>
          <w:sz w:val="17"/>
          <w:szCs w:val="17"/>
          <w:shd w:val="clear" w:color="auto" w:fill="auto"/>
          <w:lang w:val="de-DE" w:eastAsia="de-DE" w:bidi="de-DE"/>
        </w:rPr>
        <w:t xml:space="preserve">modern </w:t>
      </w:r>
      <w:r>
        <w:rPr>
          <w:color w:val="000000"/>
          <w:spacing w:val="0"/>
          <w:w w:val="100"/>
          <w:position w:val="0"/>
          <w:sz w:val="17"/>
          <w:szCs w:val="17"/>
          <w:shd w:val="clear" w:color="auto" w:fill="auto"/>
          <w:lang w:val="en-US" w:eastAsia="en-US" w:bidi="en-US"/>
        </w:rPr>
        <w:t xml:space="preserve">works see Miss K. Norgate’s </w:t>
      </w:r>
      <w:r>
        <w:rPr>
          <w:i/>
          <w:iCs/>
          <w:color w:val="000000"/>
          <w:spacing w:val="0"/>
          <w:w w:val="100"/>
          <w:position w:val="0"/>
          <w:sz w:val="17"/>
          <w:szCs w:val="17"/>
          <w:shd w:val="clear" w:color="auto" w:fill="auto"/>
          <w:lang w:val="en-US" w:eastAsia="en-US" w:bidi="en-US"/>
        </w:rPr>
        <w:t>England under the Angevin Kings,</w:t>
      </w:r>
      <w:r>
        <w:rPr>
          <w:color w:val="000000"/>
          <w:spacing w:val="0"/>
          <w:w w:val="100"/>
          <w:position w:val="0"/>
          <w:sz w:val="17"/>
          <w:szCs w:val="17"/>
          <w:shd w:val="clear" w:color="auto" w:fill="auto"/>
          <w:lang w:val="en-US" w:eastAsia="en-US" w:bidi="en-US"/>
        </w:rPr>
        <w:t xml:space="preserve"> vol. i. (London, 1887); O. Rössler’s </w:t>
      </w:r>
      <w:r>
        <w:rPr>
          <w:i/>
          <w:iCs/>
          <w:color w:val="000000"/>
          <w:spacing w:val="0"/>
          <w:w w:val="100"/>
          <w:position w:val="0"/>
          <w:sz w:val="17"/>
          <w:szCs w:val="17"/>
          <w:shd w:val="clear" w:color="auto" w:fill="auto"/>
          <w:lang w:val="de-DE" w:eastAsia="de-DE" w:bidi="de-DE"/>
        </w:rPr>
        <w:t xml:space="preserve">Kaiserin </w:t>
      </w:r>
      <w:r>
        <w:rPr>
          <w:i/>
          <w:iCs/>
          <w:color w:val="000000"/>
          <w:spacing w:val="0"/>
          <w:w w:val="100"/>
          <w:position w:val="0"/>
          <w:sz w:val="17"/>
          <w:szCs w:val="17"/>
          <w:shd w:val="clear" w:color="auto" w:fill="auto"/>
          <w:lang w:val="en-US" w:eastAsia="en-US" w:bidi="en-US"/>
        </w:rPr>
        <w:t>Mathilde</w:t>
      </w:r>
      <w:r>
        <w:rPr>
          <w:color w:val="000000"/>
          <w:spacing w:val="0"/>
          <w:w w:val="100"/>
          <w:position w:val="0"/>
          <w:sz w:val="17"/>
          <w:szCs w:val="17"/>
          <w:shd w:val="clear" w:color="auto" w:fill="auto"/>
          <w:lang w:val="en-US" w:eastAsia="en-US" w:bidi="en-US"/>
        </w:rPr>
        <w:t xml:space="preserve"> (Berlin, 1897Ì; J. H. Round’s </w:t>
      </w:r>
      <w:r>
        <w:rPr>
          <w:i/>
          <w:iCs/>
          <w:color w:val="000000"/>
          <w:spacing w:val="0"/>
          <w:w w:val="100"/>
          <w:position w:val="0"/>
          <w:sz w:val="17"/>
          <w:szCs w:val="17"/>
          <w:shd w:val="clear" w:color="auto" w:fill="auto"/>
          <w:lang w:val="en-US" w:eastAsia="en-US" w:bidi="en-US"/>
        </w:rPr>
        <w:t>Geoffrey de Mandeville</w:t>
      </w:r>
      <w:r>
        <w:rPr>
          <w:color w:val="000000"/>
          <w:spacing w:val="0"/>
          <w:w w:val="100"/>
          <w:position w:val="0"/>
          <w:sz w:val="17"/>
          <w:szCs w:val="17"/>
          <w:shd w:val="clear" w:color="auto" w:fill="auto"/>
          <w:lang w:val="en-US" w:eastAsia="en-US" w:bidi="en-US"/>
        </w:rPr>
        <w:t xml:space="preserve"> (London, 1892); </w:t>
      </w:r>
      <w:r>
        <w:rPr>
          <w:color w:val="000000"/>
          <w:spacing w:val="0"/>
          <w:w w:val="100"/>
          <w:position w:val="0"/>
          <w:sz w:val="17"/>
          <w:szCs w:val="17"/>
          <w:shd w:val="clear" w:color="auto" w:fill="auto"/>
          <w:lang w:val="fr-FR" w:eastAsia="fr-FR" w:bidi="fr-FR"/>
        </w:rPr>
        <w:t xml:space="preserve">H. W. </w:t>
      </w:r>
      <w:r>
        <w:rPr>
          <w:color w:val="000000"/>
          <w:spacing w:val="0"/>
          <w:w w:val="100"/>
          <w:position w:val="0"/>
          <w:sz w:val="17"/>
          <w:szCs w:val="17"/>
          <w:shd w:val="clear" w:color="auto" w:fill="auto"/>
          <w:lang w:val="en-US" w:eastAsia="en-US" w:bidi="en-US"/>
        </w:rPr>
        <w:t xml:space="preserve">C. Davis’s “The Anarchy of Stephen's Reign” in </w:t>
      </w:r>
      <w:r>
        <w:rPr>
          <w:i/>
          <w:iCs/>
          <w:color w:val="000000"/>
          <w:spacing w:val="0"/>
          <w:w w:val="100"/>
          <w:position w:val="0"/>
          <w:sz w:val="17"/>
          <w:szCs w:val="17"/>
          <w:shd w:val="clear" w:color="auto" w:fill="auto"/>
          <w:lang w:val="en-US" w:eastAsia="en-US" w:bidi="en-US"/>
        </w:rPr>
        <w:t xml:space="preserve">Eng. Hist. Review </w:t>
      </w:r>
      <w:r>
        <w:rPr>
          <w:color w:val="000000"/>
          <w:spacing w:val="0"/>
          <w:w w:val="100"/>
          <w:position w:val="0"/>
          <w:sz w:val="17"/>
          <w:szCs w:val="17"/>
          <w:shd w:val="clear" w:color="auto" w:fill="auto"/>
          <w:lang w:val="en-US" w:eastAsia="en-US" w:bidi="en-US"/>
        </w:rPr>
        <w:t>for 1903.</w:t>
        <w:tab/>
        <w:t xml:space="preserve">(IL </w:t>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C. D.)</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7"/>
          <w:szCs w:val="17"/>
          <w:shd w:val="clear" w:color="auto" w:fill="auto"/>
          <w:lang w:val="en-US" w:eastAsia="en-US" w:bidi="en-US"/>
        </w:rPr>
        <w:t xml:space="preserve">STEPHEN, </w:t>
      </w:r>
      <w:r>
        <w:rPr>
          <w:color w:val="000000"/>
          <w:spacing w:val="0"/>
          <w:w w:val="100"/>
          <w:position w:val="0"/>
          <w:shd w:val="clear" w:color="auto" w:fill="auto"/>
          <w:lang w:val="en-US" w:eastAsia="en-US" w:bidi="en-US"/>
        </w:rPr>
        <w:t>the name of nine popes.</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Stephen</w:t>
      </w:r>
      <w:r>
        <w:rPr>
          <w:color w:val="000000"/>
          <w:spacing w:val="0"/>
          <w:w w:val="100"/>
          <w:position w:val="0"/>
          <w:shd w:val="clear" w:color="auto" w:fill="auto"/>
          <w:lang w:val="en-US" w:eastAsia="en-US" w:bidi="en-US"/>
        </w:rPr>
        <w:t xml:space="preserve"> I., bishop of Rome from about 254 to 257, followed Lucius I. He withdrew from church fellowship with Cyprian and certain Asiatic bishops on account of their views as to the necessity of rebaptizing heretics (Euseb. </w:t>
      </w:r>
      <w:r>
        <w:rPr>
          <w:i/>
          <w:iCs/>
          <w:color w:val="000000"/>
          <w:spacing w:val="0"/>
          <w:w w:val="100"/>
          <w:position w:val="0"/>
          <w:shd w:val="clear" w:color="auto" w:fill="auto"/>
          <w:lang w:val="en-US" w:eastAsia="en-US" w:bidi="en-US"/>
        </w:rPr>
        <w:t>H. E.</w:t>
      </w:r>
      <w:r>
        <w:rPr>
          <w:color w:val="000000"/>
          <w:spacing w:val="0"/>
          <w:w w:val="100"/>
          <w:position w:val="0"/>
          <w:shd w:val="clear" w:color="auto" w:fill="auto"/>
          <w:lang w:val="en-US" w:eastAsia="en-US" w:bidi="en-US"/>
        </w:rPr>
        <w:t xml:space="preserve"> vii. 5; Cypr. </w:t>
      </w:r>
      <w:r>
        <w:rPr>
          <w:i/>
          <w:iCs/>
          <w:color w:val="000000"/>
          <w:spacing w:val="0"/>
          <w:w w:val="100"/>
          <w:position w:val="0"/>
          <w:shd w:val="clear" w:color="auto" w:fill="auto"/>
          <w:lang w:val="en-US" w:eastAsia="en-US" w:bidi="en-US"/>
        </w:rPr>
        <w:t>Epp.</w:t>
      </w:r>
      <w:r>
        <w:rPr>
          <w:color w:val="000000"/>
          <w:spacing w:val="0"/>
          <w:w w:val="100"/>
          <w:position w:val="0"/>
          <w:shd w:val="clear" w:color="auto" w:fill="auto"/>
          <w:lang w:val="en-US" w:eastAsia="en-US" w:bidi="en-US"/>
        </w:rPr>
        <w:t xml:space="preserve"> 75). He is also mentioned as having insisted on the restoration of the bishops of Merida and Astorga, who had been deposed for unfaithfulness during persecution but after</w:t>
        <w:softHyphen/>
        <w:t>wards had repented. He is commemorated on August 2. His successor was Sixtus II.</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Stephen</w:t>
      </w:r>
      <w:r>
        <w:rPr>
          <w:color w:val="000000"/>
          <w:spacing w:val="0"/>
          <w:w w:val="100"/>
          <w:position w:val="0"/>
          <w:shd w:val="clear" w:color="auto" w:fill="auto"/>
          <w:lang w:val="en-US" w:eastAsia="en-US" w:bidi="en-US"/>
        </w:rPr>
        <w:t xml:space="preserve"> II., pope from March 752 to April 757, was in deacon’s orders when chosen to the vacant see within twelve days after the death of Zacharias.@@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main difficulty of his pontificate was in connexion with the aggressive attitude of Aistulf, king of the Lombards. After unsuccessful embassies to Aistulf himself and appeals to the empcror Constantine, he, though in feeble health, set out to seek the aid of Pippin, by whom he was received in the neighbourhood of Vitry </w:t>
      </w:r>
      <w:r>
        <w:rPr>
          <w:color w:val="000000"/>
          <w:spacing w:val="0"/>
          <w:w w:val="100"/>
          <w:position w:val="0"/>
          <w:shd w:val="clear" w:color="auto" w:fill="auto"/>
          <w:lang w:val="fr-FR" w:eastAsia="fr-FR" w:bidi="fr-FR"/>
        </w:rPr>
        <w:t xml:space="preserve">le Brulé </w:t>
      </w:r>
      <w:r>
        <w:rPr>
          <w:color w:val="000000"/>
          <w:spacing w:val="0"/>
          <w:w w:val="100"/>
          <w:position w:val="0"/>
          <w:shd w:val="clear" w:color="auto" w:fill="auto"/>
          <w:lang w:val="en-US" w:eastAsia="en-US" w:bidi="en-US"/>
        </w:rPr>
        <w:t>in the beginning of 754. He spent the winter at St Denis. the result of his negotiations was the Frankish invasion of Aistulf’s territory and the famous “ donation ” of Pippin. The death of Stephen took place not long after that of Aistulf. He was succeeded by Paul I.</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Stephen</w:t>
      </w:r>
      <w:r>
        <w:rPr>
          <w:color w:val="000000"/>
          <w:spacing w:val="0"/>
          <w:w w:val="100"/>
          <w:position w:val="0"/>
          <w:shd w:val="clear" w:color="auto" w:fill="auto"/>
          <w:lang w:val="en-US" w:eastAsia="en-US" w:bidi="en-US"/>
        </w:rPr>
        <w:t xml:space="preserve"> III., pope from the 7th of August 768 to the 3rd of February 772, was a native of Sicily, and, having come to Rome during the pontificate of Gregory III., gradually rose to high office in the service of successive popes. On the deposition of Constantine II. Stephen was chosen to succeed him. Frag</w:t>
        <w:softHyphen/>
        <w:t>mentary records are preserved of the council (April 769) at which the degradation of Constantine was completed, certain new arrangements for papal elections made, and the practice of image-worship confirmed. Stephen inclined to the Lombard rather than to the Frankish alliance. He was succeeded by Adrian I.</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Stephen</w:t>
      </w:r>
      <w:r>
        <w:rPr>
          <w:color w:val="000000"/>
          <w:spacing w:val="0"/>
          <w:w w:val="100"/>
          <w:position w:val="0"/>
          <w:shd w:val="clear" w:color="auto" w:fill="auto"/>
          <w:lang w:val="en-US" w:eastAsia="en-US" w:bidi="en-US"/>
        </w:rPr>
        <w:t xml:space="preserve"> IV., pope from June 816 to January 817, suc</w:t>
        <w:softHyphen/>
        <w:t>ceeded Leo III. He did not continue Leo’s policy, which was more favourable to the clergy than to the lay aristocracy. Immediately after his consecration he ordered the Roman people to swear fidelity to Louis the Pious, to whom he found it prudent to betake himself personally in the following August. After the coronation of Louis at Reims in October he returned to Rome, where he died in the beginning of the following year. His successor was Paschal I.</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Stephen</w:t>
      </w:r>
      <w:r>
        <w:rPr>
          <w:color w:val="000000"/>
          <w:spacing w:val="0"/>
          <w:w w:val="100"/>
          <w:position w:val="0"/>
          <w:shd w:val="clear" w:color="auto" w:fill="auto"/>
          <w:lang w:val="en-US" w:eastAsia="en-US" w:bidi="en-US"/>
        </w:rPr>
        <w:t xml:space="preserve"> V., pope from 885 to 891, succeeded Adrian III., and was in turn succeeded by Formosus. In his dealings with Constantinople in the matter of Photius, as also in his relations with the young Slavonic Church, he pursued the policy of Nicholas I. His Italian policy wavered between his desire for the protection of the German king Arnulf against Guy of Spoleto, king of Italy, and fear of offending Guy. Guy was crowned emperor in 891.</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Stephen</w:t>
      </w:r>
      <w:r>
        <w:rPr>
          <w:color w:val="000000"/>
          <w:spacing w:val="0"/>
          <w:w w:val="100"/>
          <w:position w:val="0"/>
          <w:shd w:val="clear" w:color="auto" w:fill="auto"/>
          <w:lang w:val="en-US" w:eastAsia="en-US" w:bidi="en-US"/>
        </w:rPr>
        <w:t xml:space="preserve"> VI., pope from May 896 to July-August 897, succeeded Boniface VI., and was in turn followed by Romanus. His conduct towards the remains of Formosus, his last pre</w:t>
        <w:softHyphen/>
        <w:t xml:space="preserve">decessor but one (see </w:t>
      </w:r>
      <w:r>
        <w:rPr>
          <w:smallCaps/>
          <w:color w:val="000000"/>
          <w:spacing w:val="0"/>
          <w:w w:val="100"/>
          <w:position w:val="0"/>
          <w:shd w:val="clear" w:color="auto" w:fill="auto"/>
          <w:lang w:val="en-US" w:eastAsia="en-US" w:bidi="en-US"/>
        </w:rPr>
        <w:t>Formosus)</w:t>
      </w:r>
      <w:r>
        <w:rPr>
          <w:color w:val="000000"/>
          <w:spacing w:val="0"/>
          <w:w w:val="100"/>
          <w:position w:val="0"/>
          <w:shd w:val="clear" w:color="auto" w:fill="auto"/>
          <w:lang w:val="en-US" w:eastAsia="en-US" w:bidi="en-US"/>
        </w:rPr>
        <w:t xml:space="preserve"> excited a tumult, which ended in his imprisonment and death by strangling.</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Stephen</w:t>
      </w:r>
      <w:r>
        <w:rPr>
          <w:color w:val="000000"/>
          <w:spacing w:val="0"/>
          <w:w w:val="100"/>
          <w:position w:val="0"/>
          <w:shd w:val="clear" w:color="auto" w:fill="auto"/>
          <w:lang w:val="en-US" w:eastAsia="en-US" w:bidi="en-US"/>
        </w:rPr>
        <w:t xml:space="preserve"> VII. (January 929 to February 931) and </w:t>
      </w:r>
      <w:r>
        <w:rPr>
          <w:smallCaps/>
          <w:color w:val="000000"/>
          <w:spacing w:val="0"/>
          <w:w w:val="100"/>
          <w:position w:val="0"/>
          <w:shd w:val="clear" w:color="auto" w:fill="auto"/>
          <w:lang w:val="en-US" w:eastAsia="en-US" w:bidi="en-US"/>
        </w:rPr>
        <w:t xml:space="preserve">Stephen </w:t>
      </w:r>
      <w:r>
        <w:rPr>
          <w:color w:val="000000"/>
          <w:spacing w:val="0"/>
          <w:w w:val="100"/>
          <w:position w:val="0"/>
          <w:shd w:val="clear" w:color="auto" w:fill="auto"/>
          <w:lang w:val="en-US" w:eastAsia="en-US" w:bidi="en-US"/>
        </w:rPr>
        <w:t>VIII. (July 939 to October 949) were virtually nonentities, who held the pontificate while the real direction of the pontifical state was in the hands of Marozia and, afterwards, of her son AIberic, senator of the Romans.</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Stephen</w:t>
      </w:r>
      <w:r>
        <w:rPr>
          <w:color w:val="000000"/>
          <w:spacing w:val="0"/>
          <w:w w:val="100"/>
          <w:position w:val="0"/>
          <w:shd w:val="clear" w:color="auto" w:fill="auto"/>
          <w:lang w:val="en-US" w:eastAsia="en-US" w:bidi="en-US"/>
        </w:rPr>
        <w:t xml:space="preserve"> IX., pope from August 1057 to March 1058, suc</w:t>
        <w:softHyphen/>
        <w:t xml:space="preserve">ceeded Victor II. (Gebhard of </w:t>
      </w:r>
      <w:r>
        <w:rPr>
          <w:color w:val="000000"/>
          <w:spacing w:val="0"/>
          <w:w w:val="100"/>
          <w:position w:val="0"/>
          <w:shd w:val="clear" w:color="auto" w:fill="auto"/>
          <w:lang w:val="de-DE" w:eastAsia="de-DE" w:bidi="de-DE"/>
        </w:rPr>
        <w:t xml:space="preserve">Eichstädt). </w:t>
      </w:r>
      <w:r>
        <w:rPr>
          <w:color w:val="000000"/>
          <w:spacing w:val="0"/>
          <w:w w:val="100"/>
          <w:position w:val="0"/>
          <w:shd w:val="clear" w:color="auto" w:fill="auto"/>
          <w:lang w:val="en-US" w:eastAsia="en-US" w:bidi="en-US"/>
        </w:rPr>
        <w:t xml:space="preserve">His baptismal name was Frederick, and he was a younger brother of Godfrey, duke of Upper Lorraine, marquis of Tuscany (by his marriage with Beatrice, widow of Boniface, marquis of Tuscany). Frederick, who had been raised to the cardinalate by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IX., acted for some time as papal legate at Constantinople, and was with Leo in his unlucky expedition against the Normans. He shared his brother’s fortunes, and at one time had to take refuge from Henry III. in Monte Cassino. Five days after the death of Victor II. (who had made him cardinal-priest and abbot of Monte Cassino) he was chosen to succeed him. He showed great zeal in enforcing the Hildebrandine policy as to clerical celibacy, and was planning the expulsion of the Normans from Italy and the elevation of his brother to the imperial throne when he was seized by a severe illness. He died at Florence on the 29th of March 1058.</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STEPHEN I. </w:t>
      </w:r>
      <w:r>
        <w:rPr>
          <w:smallCaps/>
          <w:color w:val="000000"/>
          <w:spacing w:val="0"/>
          <w:w w:val="100"/>
          <w:position w:val="0"/>
          <w:shd w:val="clear" w:color="auto" w:fill="auto"/>
          <w:lang w:val="en-US" w:eastAsia="en-US" w:bidi="en-US"/>
        </w:rPr>
        <w:t>[St Stephen]</w:t>
      </w:r>
      <w:r>
        <w:rPr>
          <w:color w:val="000000"/>
          <w:spacing w:val="0"/>
          <w:w w:val="100"/>
          <w:position w:val="0"/>
          <w:shd w:val="clear" w:color="auto" w:fill="auto"/>
          <w:lang w:val="en-US" w:eastAsia="en-US" w:bidi="en-US"/>
        </w:rPr>
        <w:t xml:space="preserve"> (977-1038), king of Hungary, was the son of Geza, duke of Hungary, and of Sarolta, one of the few Magyar Christian ladies, who obtained the best teachers for her infant son. These preceptors included the German priest Bruno, the Czech priest </w:t>
      </w:r>
      <w:r>
        <w:rPr>
          <w:color w:val="000000"/>
          <w:spacing w:val="0"/>
          <w:w w:val="100"/>
          <w:position w:val="0"/>
          <w:shd w:val="clear" w:color="auto" w:fill="auto"/>
          <w:lang w:val="fr-FR" w:eastAsia="fr-FR" w:bidi="fr-FR"/>
        </w:rPr>
        <w:t xml:space="preserve">Radla, </w:t>
      </w:r>
      <w:r>
        <w:rPr>
          <w:color w:val="000000"/>
          <w:spacing w:val="0"/>
          <w:w w:val="100"/>
          <w:position w:val="0"/>
          <w:shd w:val="clear" w:color="auto" w:fill="auto"/>
          <w:lang w:val="en-US" w:eastAsia="en-US" w:bidi="en-US"/>
        </w:rPr>
        <w:t>and an Italian knight, Theodate of San Severino, who taught him arms and letters (a holograph epistle by Stephen existed in the Vatican Library as late as 1513). In 996 Stephen married Gisela, the daughter of Duke Henry II. of Bavaria, and in the following year his father died and the young prince was suddenly confronted by a formidable pagan reaction under Kupa in the districts between the Drave and Lake Balaton. Stephen hastened against the rebels, bearing before him the banner of St Martin of Tours, whom he now chose to be his patron saint, and routed the rebels at Veszprem (998), a victory from which the foundation of the Hungarian monarchy must be dated, for Stephen assumed the royal title immediately afterwards. In 1001 his envoy Asztrik</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 xml:space="preserve">@@@1 </w:t>
      </w:r>
      <w:r>
        <w:rPr>
          <w:color w:val="000000"/>
          <w:spacing w:val="0"/>
          <w:w w:val="100"/>
          <w:position w:val="0"/>
          <w:sz w:val="17"/>
          <w:szCs w:val="17"/>
          <w:shd w:val="clear" w:color="auto" w:fill="auto"/>
          <w:lang w:val="en-US" w:eastAsia="en-US" w:bidi="en-US"/>
        </w:rPr>
        <w:t>A priest named Stephen, elected before him, died three days after, without having received the episcopal consecration.</w:t>
      </w:r>
    </w:p>
    <w:p>
      <w:pPr>
        <w:widowControl w:val="0"/>
        <w:spacing w:line="1" w:lineRule="exact"/>
      </w:pPr>
    </w:p>
    <w:sectPr>
      <w:footnotePr>
        <w:pos w:val="pageBottom"/>
        <w:numFmt w:val="decimal"/>
        <w:numRestart w:val="continuous"/>
      </w:footnotePr>
      <w:type w:val="continuous"/>
      <w:pgSz w:w="12240" w:h="15840"/>
      <w:pgMar w:top="1474" w:left="1233" w:right="1314" w:bottom="8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