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center"/>
        <w:rPr>
          <w:sz w:val="16"/>
          <w:szCs w:val="16"/>
        </w:rPr>
      </w:pPr>
      <w:r>
        <w:rPr>
          <w:smallCaps/>
          <w:color w:val="000000"/>
          <w:spacing w:val="0"/>
          <w:w w:val="100"/>
          <w:position w:val="0"/>
          <w:sz w:val="16"/>
          <w:szCs w:val="16"/>
          <w:shd w:val="clear" w:color="auto" w:fill="auto"/>
          <w:lang w:val="en-US" w:eastAsia="en-US" w:bidi="en-US"/>
        </w:rPr>
        <w:t>Table</w:t>
      </w:r>
      <w:r>
        <w:rPr>
          <w:color w:val="000000"/>
          <w:spacing w:val="0"/>
          <w:w w:val="100"/>
          <w:position w:val="0"/>
          <w:sz w:val="16"/>
          <w:szCs w:val="16"/>
          <w:shd w:val="clear" w:color="auto" w:fill="auto"/>
          <w:lang w:val="en-US" w:eastAsia="en-US" w:bidi="en-US"/>
        </w:rPr>
        <w:t xml:space="preserve"> II.</w:t>
      </w:r>
    </w:p>
    <w:p>
      <w:pPr>
        <w:pStyle w:val="Style2"/>
        <w:keepNext w:val="0"/>
        <w:keepLines w:val="0"/>
        <w:widowControl w:val="0"/>
        <w:shd w:val="clear" w:color="auto" w:fill="auto"/>
        <w:bidi w:val="0"/>
        <w:ind w:left="0" w:firstLine="0"/>
        <w:jc w:val="both"/>
      </w:pPr>
      <w:r>
        <w:rPr>
          <w:color w:val="000000"/>
          <w:spacing w:val="0"/>
          <w:w w:val="100"/>
          <w:position w:val="0"/>
          <w:shd w:val="clear" w:color="auto" w:fill="auto"/>
          <w:lang w:val="en-US" w:eastAsia="en-US" w:bidi="en-US"/>
        </w:rPr>
        <w:t>The world's trade in cane and beet sugar in tons avoirdupois at decennial periods from 1840 to 1.870, inclusive, and yearly from ι871 to 1901 inclusive, with the percentage of beet sugar and the average price per cwt. in shillings and pence. I ons avoirdupois of 2240 H&gt; = IO16 kilogrammes.</w:t>
      </w:r>
    </w:p>
    <w:tbl>
      <w:tblPr>
        <w:tblOverlap w:val="never"/>
        <w:jc w:val="left"/>
        <w:tblLayout w:type="fixed"/>
      </w:tblPr>
      <w:tblGrid>
        <w:gridCol w:w="836"/>
        <w:gridCol w:w="753"/>
        <w:gridCol w:w="762"/>
        <w:gridCol w:w="766"/>
        <w:gridCol w:w="845"/>
        <w:gridCol w:w="474"/>
        <w:gridCol w:w="460"/>
        <w:gridCol w:w="864"/>
        <w:gridCol w:w="766"/>
        <w:gridCol w:w="766"/>
        <w:gridCol w:w="771"/>
        <w:gridCol w:w="859"/>
        <w:gridCol w:w="474"/>
        <w:gridCol w:w="455"/>
      </w:tblGrid>
      <w:tr>
        <w:trPr>
          <w:trHeight w:val="571"/>
        </w:trPr>
        <w:tc>
          <w:tcPr>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Year.</w:t>
            </w:r>
          </w:p>
        </w:tc>
        <w:tc>
          <w:tcPr>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Cane.</w:t>
            </w:r>
          </w:p>
        </w:tc>
        <w:tc>
          <w:tcPr>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Beet.</w:t>
            </w:r>
          </w:p>
        </w:tc>
        <w:tc>
          <w:tcPr>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Per cent.</w:t>
            </w:r>
          </w:p>
          <w:p>
            <w:pPr>
              <w:pStyle w:val="Style6"/>
              <w:keepNext w:val="0"/>
              <w:keepLines w:val="0"/>
              <w:widowControl w:val="0"/>
              <w:shd w:val="clear" w:color="auto" w:fill="auto"/>
              <w:bidi w:val="0"/>
              <w:spacing w:line="221" w:lineRule="auto"/>
              <w:ind w:left="0" w:firstLine="0"/>
              <w:jc w:val="left"/>
              <w:rPr>
                <w:sz w:val="15"/>
                <w:szCs w:val="15"/>
              </w:rPr>
            </w:pPr>
            <w:r>
              <w:rPr>
                <w:color w:val="000000"/>
                <w:spacing w:val="0"/>
                <w:w w:val="100"/>
                <w:position w:val="0"/>
                <w:sz w:val="15"/>
                <w:szCs w:val="15"/>
                <w:shd w:val="clear" w:color="auto" w:fill="auto"/>
                <w:lang w:val="en-US" w:eastAsia="en-US" w:bidi="en-US"/>
              </w:rPr>
              <w:t>Beet.</w:t>
            </w:r>
          </w:p>
        </w:tc>
        <w:tc>
          <w:tcPr>
            <w:gridSpan w:val="2"/>
            <w:tcBorders>
              <w:top w:val="single" w:sz="4"/>
              <w:left w:val="single" w:sz="4"/>
            </w:tcBorders>
            <w:shd w:val="clear" w:color="auto" w:fill="EEE9C4"/>
            <w:vAlign w:val="top"/>
          </w:tcPr>
          <w:p>
            <w:pPr>
              <w:pStyle w:val="Style6"/>
              <w:keepNext w:val="0"/>
              <w:keepLines w:val="0"/>
              <w:widowControl w:val="0"/>
              <w:shd w:val="clear" w:color="auto" w:fill="auto"/>
              <w:bidi w:val="0"/>
              <w:spacing w:line="216" w:lineRule="auto"/>
              <w:ind w:left="0" w:firstLine="0"/>
              <w:jc w:val="left"/>
              <w:rPr>
                <w:sz w:val="15"/>
                <w:szCs w:val="15"/>
              </w:rPr>
            </w:pPr>
            <w:r>
              <w:rPr>
                <w:color w:val="000000"/>
                <w:spacing w:val="0"/>
                <w:w w:val="100"/>
                <w:position w:val="0"/>
                <w:sz w:val="15"/>
                <w:szCs w:val="15"/>
                <w:shd w:val="clear" w:color="auto" w:fill="auto"/>
                <w:lang w:val="en-US" w:eastAsia="en-US" w:bidi="en-US"/>
              </w:rPr>
              <w:t>Average price per cwt.</w:t>
            </w:r>
          </w:p>
        </w:tc>
        <w:tc>
          <w:tcPr>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Year.</w:t>
            </w:r>
          </w:p>
        </w:tc>
        <w:tc>
          <w:tcPr>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Cane.</w:t>
            </w:r>
          </w:p>
        </w:tc>
        <w:tc>
          <w:tcPr>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Beet.</w:t>
            </w:r>
          </w:p>
        </w:tc>
        <w:tc>
          <w:tcPr>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left w:val="single" w:sz="4"/>
            </w:tcBorders>
            <w:shd w:val="clear" w:color="auto" w:fill="EEE9C4"/>
            <w:vAlign w:val="center"/>
          </w:tcPr>
          <w:p>
            <w:pPr>
              <w:pStyle w:val="Style6"/>
              <w:keepNext w:val="0"/>
              <w:keepLines w:val="0"/>
              <w:widowControl w:val="0"/>
              <w:shd w:val="clear" w:color="auto" w:fill="auto"/>
              <w:bidi w:val="0"/>
              <w:spacing w:line="223" w:lineRule="auto"/>
              <w:ind w:left="0" w:firstLine="0"/>
              <w:jc w:val="left"/>
              <w:rPr>
                <w:sz w:val="15"/>
                <w:szCs w:val="15"/>
              </w:rPr>
            </w:pPr>
            <w:r>
              <w:rPr>
                <w:color w:val="000000"/>
                <w:spacing w:val="0"/>
                <w:w w:val="100"/>
                <w:position w:val="0"/>
                <w:sz w:val="15"/>
                <w:szCs w:val="15"/>
                <w:shd w:val="clear" w:color="auto" w:fill="auto"/>
                <w:lang w:val="en-US" w:eastAsia="en-US" w:bidi="en-US"/>
              </w:rPr>
              <w:t>Per cent. Beet.</w:t>
            </w:r>
          </w:p>
        </w:tc>
        <w:tc>
          <w:tcPr>
            <w:gridSpan w:val="2"/>
            <w:tcBorders>
              <w:top w:val="single" w:sz="4"/>
              <w:left w:val="single" w:sz="4"/>
              <w:right w:val="single" w:sz="4"/>
            </w:tcBorders>
            <w:shd w:val="clear" w:color="auto" w:fill="EEE9C4"/>
            <w:vAlign w:val="top"/>
          </w:tcPr>
          <w:p>
            <w:pPr>
              <w:pStyle w:val="Style6"/>
              <w:keepNext w:val="0"/>
              <w:keepLines w:val="0"/>
              <w:widowControl w:val="0"/>
              <w:shd w:val="clear" w:color="auto" w:fill="auto"/>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Average price per cwt.</w:t>
            </w:r>
          </w:p>
        </w:tc>
      </w:tr>
      <w:tr>
        <w:trPr>
          <w:trHeight w:val="386"/>
        </w:trPr>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1840</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1,100,000</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50,000</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1,150,000</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4∙35</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s.</w:t>
            </w:r>
          </w:p>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48</w:t>
            </w:r>
          </w:p>
        </w:tc>
        <w:tc>
          <w:tcPr>
            <w:tcBorders>
              <w:top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w:t>
            </w:r>
          </w:p>
          <w:p>
            <w:pPr>
              <w:pStyle w:val="Style6"/>
              <w:keepNext w:val="0"/>
              <w:keepLines w:val="0"/>
              <w:widowControl w:val="0"/>
              <w:shd w:val="clear" w:color="auto" w:fill="auto"/>
              <w:bidi w:val="0"/>
              <w:spacing w:line="209" w:lineRule="auto"/>
              <w:ind w:left="0" w:firstLine="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1884-1885</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2,351,000</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2,545,ooo</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4,896,000</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51∙98</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s.</w:t>
            </w:r>
          </w:p>
          <w:p>
            <w:pPr>
              <w:pStyle w:val="Style6"/>
              <w:keepNext w:val="0"/>
              <w:keepLines w:val="0"/>
              <w:widowControl w:val="0"/>
              <w:shd w:val="clear" w:color="auto" w:fill="auto"/>
              <w:bidi w:val="0"/>
              <w:spacing w:line="202" w:lineRule="auto"/>
              <w:ind w:left="0" w:firstLine="0"/>
              <w:jc w:val="left"/>
              <w:rPr>
                <w:sz w:val="15"/>
                <w:szCs w:val="15"/>
              </w:rPr>
            </w:pPr>
            <w:r>
              <w:rPr>
                <w:color w:val="000000"/>
                <w:spacing w:val="0"/>
                <w:w w:val="100"/>
                <w:position w:val="0"/>
                <w:sz w:val="15"/>
                <w:szCs w:val="15"/>
                <w:shd w:val="clear" w:color="auto" w:fill="auto"/>
                <w:lang w:val="en-US" w:eastAsia="en-US" w:bidi="en-US"/>
              </w:rPr>
              <w:t>12</w:t>
            </w:r>
          </w:p>
        </w:tc>
        <w:tc>
          <w:tcPr>
            <w:tcBorders>
              <w:top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w:t>
            </w:r>
          </w:p>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w:t>
            </w:r>
          </w:p>
        </w:tc>
      </w:tr>
      <w:tr>
        <w:trPr>
          <w:trHeight w:val="144"/>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1850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1,200,000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1,400,000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14∙29</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40</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1885-1886</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2,339,∞o</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2,223,000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4,562,000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48∙72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13</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w:t>
            </w:r>
          </w:p>
        </w:tc>
      </w:tr>
      <w:tr>
        <w:trPr>
          <w:trHeight w:val="153"/>
        </w:trPr>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i860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1,510,000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389,000</w:t>
            </w:r>
          </w:p>
        </w:tc>
        <w:tc>
          <w:tcPr>
            <w:vMerge w:val="restart"/>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1,899,000</w:t>
            </w:r>
          </w:p>
          <w:p>
            <w:pPr>
              <w:pStyle w:val="Style6"/>
              <w:keepNext w:val="0"/>
              <w:keepLines w:val="0"/>
              <w:widowControl w:val="0"/>
              <w:shd w:val="clear" w:color="auto" w:fill="auto"/>
              <w:bidi w:val="0"/>
              <w:spacing w:line="202" w:lineRule="auto"/>
              <w:ind w:left="0" w:firstLine="0"/>
              <w:jc w:val="left"/>
              <w:rPr>
                <w:sz w:val="15"/>
                <w:szCs w:val="15"/>
              </w:rPr>
            </w:pPr>
            <w:r>
              <w:rPr>
                <w:color w:val="000000"/>
                <w:spacing w:val="0"/>
                <w:w w:val="100"/>
                <w:position w:val="0"/>
                <w:sz w:val="15"/>
                <w:szCs w:val="15"/>
                <w:shd w:val="clear" w:color="auto" w:fill="auto"/>
                <w:lang w:val="en-US" w:eastAsia="en-US" w:bidi="en-US"/>
              </w:rPr>
              <w:t>2,416,000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20∙43</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35</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1886-1887</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2,345,000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2,733,ooo</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5,078,000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53∙82</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11</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9</w:t>
            </w:r>
          </w:p>
        </w:tc>
      </w:tr>
      <w:tr>
        <w:trPr>
          <w:trHeight w:val="153"/>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1,585,000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831,000</w:t>
            </w:r>
          </w:p>
        </w:tc>
        <w:tc>
          <w:tcPr>
            <w:vMerge/>
            <w:tcBorders>
              <w:left w:val="single" w:sz="4"/>
            </w:tcBorders>
            <w:shd w:val="clear" w:color="auto" w:fill="EEE9C4"/>
            <w:vAlign w:val="bottom"/>
          </w:tcPr>
          <w:p>
            <w:pP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34∙40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32</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1887-1888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2,465,000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2,451 ,ooo</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4,916,000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49·85</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12</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9</w:t>
            </w:r>
          </w:p>
        </w:tc>
      </w:tr>
      <w:tr>
        <w:trPr>
          <w:trHeight w:val="149"/>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1871-1872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1,599,000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1,020,000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2,619,000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38∙95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24</w:t>
            </w:r>
          </w:p>
        </w:tc>
        <w:tc>
          <w:tcPr>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9</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1888-1889</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2,263,000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2,725,000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4,988,000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54∙63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14</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w:t>
            </w:r>
          </w:p>
        </w:tc>
      </w:tr>
      <w:tr>
        <w:trPr>
          <w:trHeight w:val="153"/>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1872-1873</w:t>
            </w:r>
          </w:p>
        </w:tc>
        <w:tc>
          <w:tcPr>
            <w:vMerge w:val="restart"/>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1,793,000</w:t>
            </w:r>
          </w:p>
          <w:p>
            <w:pPr>
              <w:pStyle w:val="Style6"/>
              <w:keepNext w:val="0"/>
              <w:keepLines w:val="0"/>
              <w:widowControl w:val="0"/>
              <w:shd w:val="clear" w:color="auto" w:fill="auto"/>
              <w:bidi w:val="0"/>
              <w:spacing w:line="180" w:lineRule="auto"/>
              <w:ind w:left="0" w:firstLine="0"/>
              <w:jc w:val="left"/>
              <w:rPr>
                <w:sz w:val="15"/>
                <w:szCs w:val="15"/>
              </w:rPr>
            </w:pPr>
            <w:r>
              <w:rPr>
                <w:color w:val="000000"/>
                <w:spacing w:val="0"/>
                <w:w w:val="100"/>
                <w:position w:val="0"/>
                <w:sz w:val="15"/>
                <w:szCs w:val="15"/>
                <w:shd w:val="clear" w:color="auto" w:fill="auto"/>
                <w:lang w:val="en-US" w:eastAsia="en-US" w:bidi="en-US"/>
              </w:rPr>
              <w:t>1,840,000</w:t>
            </w:r>
          </w:p>
        </w:tc>
        <w:tc>
          <w:tcPr>
            <w:vMerge w:val="restart"/>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1,210,000</w:t>
            </w:r>
          </w:p>
          <w:p>
            <w:pPr>
              <w:pStyle w:val="Style6"/>
              <w:keepNext w:val="0"/>
              <w:keepLines w:val="0"/>
              <w:widowControl w:val="0"/>
              <w:shd w:val="clear" w:color="auto" w:fill="auto"/>
              <w:bidi w:val="0"/>
              <w:spacing w:line="216" w:lineRule="auto"/>
              <w:ind w:left="0" w:firstLine="0"/>
              <w:jc w:val="left"/>
              <w:rPr>
                <w:sz w:val="15"/>
                <w:szCs w:val="15"/>
              </w:rPr>
            </w:pPr>
            <w:r>
              <w:rPr>
                <w:color w:val="000000"/>
                <w:spacing w:val="0"/>
                <w:w w:val="100"/>
                <w:position w:val="0"/>
                <w:sz w:val="15"/>
                <w:szCs w:val="15"/>
                <w:shd w:val="clear" w:color="auto" w:fill="auto"/>
                <w:lang w:val="en-US" w:eastAsia="en-US" w:bidi="en-US"/>
              </w:rPr>
              <w:t>1,288,000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3,003,000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40∙29</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24</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1889-1890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2,069,000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3,633,000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5,702,000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63∙71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w:t>
            </w:r>
          </w:p>
        </w:tc>
      </w:tr>
      <w:tr>
        <w:trPr>
          <w:trHeight w:val="149"/>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1873-1874</w:t>
            </w:r>
          </w:p>
        </w:tc>
        <w:tc>
          <w:tcPr>
            <w:vMerge/>
            <w:tcBorders>
              <w:left w:val="single" w:sz="4"/>
            </w:tcBorders>
            <w:shd w:val="clear" w:color="auto" w:fill="EEE9C4"/>
            <w:vAlign w:val="bottom"/>
          </w:tcPr>
          <w:p>
            <w:pPr/>
          </w:p>
        </w:tc>
        <w:tc>
          <w:tcPr>
            <w:vMerge/>
            <w:tcBorders>
              <w:left w:val="single" w:sz="4"/>
            </w:tcBorders>
            <w:shd w:val="clear" w:color="auto" w:fill="EEE9C4"/>
            <w:vAlign w:val="bottom"/>
          </w:tcPr>
          <w:p>
            <w:pP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3,128,000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41∙17</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22</w:t>
            </w:r>
          </w:p>
        </w:tc>
        <w:tc>
          <w:tcPr>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1890-1891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2,555,000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3,710,000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6,265,000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59∙21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14</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0</w:t>
            </w:r>
          </w:p>
        </w:tc>
      </w:tr>
      <w:tr>
        <w:trPr>
          <w:trHeight w:val="153"/>
        </w:trPr>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1874-1875</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1,712,000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1,219,000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2,931,000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41∙59</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I</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1891-1892</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2,852,000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3,501,000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6,353,000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55∙1o</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13</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w:t>
            </w:r>
          </w:p>
        </w:tc>
      </w:tr>
      <w:tr>
        <w:trPr>
          <w:trHeight w:val="149"/>
        </w:trPr>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1875-1876</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1,590,000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ι,343,ooo</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2,933,000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45∙78</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I</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1892-1893</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3,045,000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3,428,000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6,473,000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52∙95</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14</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w:t>
            </w:r>
          </w:p>
        </w:tc>
      </w:tr>
      <w:tr>
        <w:trPr>
          <w:trHeight w:val="158"/>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1876-1877</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1,673,000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1,045,000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2,718,000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38∙44</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22</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1893-1894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3,490,000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3,890,000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7,380,000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52∙71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13</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w:t>
            </w:r>
          </w:p>
        </w:tc>
      </w:tr>
      <w:tr>
        <w:trPr>
          <w:trHeight w:val="149"/>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1877-1878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1,419,000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3,244,000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43∙74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23</w:t>
            </w:r>
          </w:p>
        </w:tc>
        <w:tc>
          <w:tcPr>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1894-1895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3,530,000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4,792,000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8,322,000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57∙75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9</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w:t>
            </w:r>
          </w:p>
        </w:tc>
      </w:tr>
      <w:tr>
        <w:trPr>
          <w:trHeight w:val="144"/>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1878-1879</w:t>
            </w:r>
          </w:p>
        </w:tc>
        <w:tc>
          <w:tcPr>
            <w:vMerge w:val="restart"/>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2,010,000</w:t>
            </w:r>
          </w:p>
          <w:p>
            <w:pPr>
              <w:pStyle w:val="Style6"/>
              <w:keepNext w:val="0"/>
              <w:keepLines w:val="0"/>
              <w:widowControl w:val="0"/>
              <w:shd w:val="clear" w:color="auto" w:fill="auto"/>
              <w:bidi w:val="0"/>
              <w:spacing w:line="209" w:lineRule="auto"/>
              <w:ind w:left="0" w:firstLine="0"/>
              <w:jc w:val="left"/>
              <w:rPr>
                <w:sz w:val="15"/>
                <w:szCs w:val="15"/>
              </w:rPr>
            </w:pPr>
            <w:r>
              <w:rPr>
                <w:color w:val="000000"/>
                <w:spacing w:val="0"/>
                <w:w w:val="100"/>
                <w:position w:val="0"/>
                <w:sz w:val="15"/>
                <w:szCs w:val="15"/>
                <w:shd w:val="clear" w:color="auto" w:fill="auto"/>
                <w:lang w:val="en-US" w:eastAsia="en-US" w:bidi="en-US"/>
              </w:rPr>
              <w:t>1,852,000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1,571,000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3,581,000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43∙89</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1895-1896</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2,830,000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4,315,000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7,145,000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50∙30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w:t>
            </w:r>
          </w:p>
        </w:tc>
      </w:tr>
      <w:tr>
        <w:trPr>
          <w:trHeight w:val="153"/>
        </w:trPr>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1879-1880</w:t>
            </w:r>
          </w:p>
        </w:tc>
        <w:tc>
          <w:tcPr>
            <w:vMerge/>
            <w:tcBorders>
              <w:left w:val="single" w:sz="4"/>
            </w:tcBorders>
            <w:shd w:val="clear" w:color="auto" w:fill="EEE9C4"/>
            <w:vAlign w:val="bottom"/>
          </w:tcPr>
          <w:p>
            <w:pP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1,402,000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3,254,000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smallCaps/>
                <w:color w:val="000000"/>
                <w:spacing w:val="0"/>
                <w:w w:val="100"/>
                <w:position w:val="0"/>
                <w:sz w:val="13"/>
                <w:szCs w:val="13"/>
                <w:shd w:val="clear" w:color="auto" w:fill="auto"/>
                <w:lang w:val="en-US" w:eastAsia="en-US" w:bidi="en-US"/>
              </w:rPr>
              <w:t>43</w:t>
            </w:r>
            <w:r>
              <w:rPr>
                <w:color w:val="000000"/>
                <w:spacing w:val="0"/>
                <w:w w:val="100"/>
                <w:position w:val="0"/>
                <w:sz w:val="15"/>
                <w:szCs w:val="15"/>
                <w:shd w:val="clear" w:color="auto" w:fill="auto"/>
                <w:lang w:val="en-US" w:eastAsia="en-US" w:bidi="en-US"/>
              </w:rPr>
              <w:t>∙</w:t>
            </w:r>
            <w:r>
              <w:rPr>
                <w:rFonts w:ascii="Arial" w:eastAsia="Arial" w:hAnsi="Arial" w:cs="Arial"/>
                <w:smallCaps/>
                <w:color w:val="000000"/>
                <w:spacing w:val="0"/>
                <w:w w:val="100"/>
                <w:position w:val="0"/>
                <w:sz w:val="13"/>
                <w:szCs w:val="13"/>
                <w:shd w:val="clear" w:color="auto" w:fill="auto"/>
                <w:lang w:val="en-US" w:eastAsia="en-US" w:bidi="en-US"/>
              </w:rPr>
              <w:t>o8</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1896-1897</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2,864,000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4,954,ooo</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7,818,000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56·18</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9</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w:t>
            </w:r>
          </w:p>
        </w:tc>
      </w:tr>
      <w:tr>
        <w:trPr>
          <w:trHeight w:val="149"/>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1880-1881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1,911,000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1,748,000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3,659,000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46·13</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w:t>
            </w:r>
          </w:p>
        </w:tc>
        <w:tc>
          <w:tcPr>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1897-1898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2,898,000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4,872,000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7,770,000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62·70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11</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9</w:t>
            </w:r>
          </w:p>
        </w:tc>
      </w:tr>
      <w:tr>
        <w:trPr>
          <w:trHeight w:val="149"/>
        </w:trPr>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1881-1882</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2,060,000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1,782,000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3,842,000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46∙38</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1898-1899</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2,995,000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4,977,ooo</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7,972,000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62·70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11</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9</w:t>
            </w:r>
          </w:p>
        </w:tc>
      </w:tr>
      <w:tr>
        <w:trPr>
          <w:trHeight w:val="153"/>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1882-1883</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2,107,000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2,147,000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4,254,000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50∙47</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1899-1900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2,904,000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5,510,000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8,414,000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65∙48</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w:t>
            </w:r>
          </w:p>
        </w:tc>
      </w:tr>
      <w:tr>
        <w:trPr>
          <w:trHeight w:val="177"/>
        </w:trPr>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1883-1884</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2.323,000</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2,361,000</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4,684,000</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50∙40</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16</w:t>
            </w:r>
          </w:p>
        </w:tc>
        <w:tc>
          <w:tcPr>
            <w:tcBorders>
              <w:bottom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4A4132"/>
                <w:spacing w:val="0"/>
                <w:w w:val="100"/>
                <w:position w:val="0"/>
                <w:sz w:val="15"/>
                <w:szCs w:val="15"/>
                <w:shd w:val="clear" w:color="auto" w:fill="auto"/>
                <w:lang w:val="en-US" w:eastAsia="en-US" w:bidi="en-US"/>
              </w:rPr>
              <w:t>8</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1900-1901</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2,850,000</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5,950,000</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8,800,000</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67∙61</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w:t>
            </w:r>
          </w:p>
        </w:tc>
        <w:tc>
          <w:tcPr>
            <w:tcBorders>
              <w:bottom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w:t>
            </w:r>
          </w:p>
        </w:tc>
      </w:tr>
    </w:tbl>
    <w:p>
      <w:pPr>
        <w:widowControl w:val="0"/>
        <w:spacing w:after="39" w:line="1" w:lineRule="exact"/>
      </w:pPr>
    </w:p>
    <w:p>
      <w:pPr>
        <w:pStyle w:val="Style11"/>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The quantities of cane sugar are based on the trade circulars of Messrs Willett &amp; Gray of New York; those of beet sugar on the trade circulars of Messrs F. O. Licht of Magdeburg; and the prices are. obtained from statements supplied by importers into the United States of the cost in foreign countries of the sugars which they import. The table has been adapted from the Monthly Summary of Commerce and Finance of the United States, January 1902, prepared in the Bureau of Statistics, Treasury Department, Washington Government Printing Office, 1902.</w:t>
      </w:r>
    </w:p>
    <w:p>
      <w:pPr>
        <w:pStyle w:val="Style11"/>
        <w:keepNext w:val="0"/>
        <w:keepLines w:val="0"/>
        <w:widowControl w:val="0"/>
        <w:shd w:val="clear" w:color="auto" w:fill="auto"/>
        <w:bidi w:val="0"/>
        <w:spacing w:line="204" w:lineRule="auto"/>
        <w:ind w:left="0" w:firstLine="0"/>
        <w:jc w:val="left"/>
        <w:rPr>
          <w:sz w:val="15"/>
          <w:szCs w:val="15"/>
        </w:rPr>
      </w:pPr>
      <w:r>
        <w:rPr>
          <w:smallCaps/>
          <w:color w:val="000000"/>
          <w:spacing w:val="0"/>
          <w:w w:val="100"/>
          <w:position w:val="0"/>
          <w:sz w:val="16"/>
          <w:szCs w:val="16"/>
          <w:shd w:val="clear" w:color="auto" w:fill="auto"/>
          <w:lang w:val="en-US" w:eastAsia="en-US" w:bidi="en-US"/>
        </w:rPr>
        <w:t>Table</w:t>
      </w:r>
      <w:r>
        <w:rPr>
          <w:color w:val="000000"/>
          <w:spacing w:val="0"/>
          <w:w w:val="100"/>
          <w:position w:val="0"/>
          <w:sz w:val="15"/>
          <w:szCs w:val="15"/>
          <w:shd w:val="clear" w:color="auto" w:fill="auto"/>
          <w:lang w:val="en-US" w:eastAsia="en-US" w:bidi="en-US"/>
        </w:rPr>
        <w:t xml:space="preserve"> III.</w:t>
      </w:r>
    </w:p>
    <w:p>
      <w:pPr>
        <w:pStyle w:val="Style11"/>
        <w:keepNext w:val="0"/>
        <w:keepLines w:val="0"/>
        <w:widowControl w:val="0"/>
        <w:shd w:val="clear" w:color="auto" w:fill="auto"/>
        <w:tabs>
          <w:tab w:pos="4845" w:val="left"/>
        </w:tabs>
        <w:bidi w:val="0"/>
        <w:spacing w:line="216" w:lineRule="auto"/>
        <w:ind w:left="360" w:hanging="360"/>
        <w:jc w:val="left"/>
        <w:rPr>
          <w:sz w:val="15"/>
          <w:szCs w:val="15"/>
        </w:rPr>
      </w:pPr>
      <w:r>
        <w:rPr>
          <w:color w:val="000000"/>
          <w:spacing w:val="0"/>
          <w:w w:val="100"/>
          <w:position w:val="0"/>
          <w:sz w:val="15"/>
          <w:szCs w:val="15"/>
          <w:shd w:val="clear" w:color="auto" w:fill="auto"/>
          <w:lang w:val="en-US" w:eastAsia="en-US" w:bidi="en-US"/>
        </w:rPr>
        <w:t>Quantities of raw and refined cane and beet sugar in tons avoirdupois imported into the United Kingdom in 1870 and in 1875, and yearly from 1880 to 1901 inclusive, with the consumption per head of the population in lb and the price per cwt. of raw and refined sugar.</w:t>
        <w:tab/>
        <w:t>·</w:t>
      </w:r>
    </w:p>
    <w:tbl>
      <w:tblPr>
        <w:tblOverlap w:val="never"/>
        <w:jc w:val="left"/>
        <w:tblLayout w:type="fixed"/>
      </w:tblPr>
      <w:tblGrid>
        <w:gridCol w:w="530"/>
        <w:gridCol w:w="924"/>
        <w:gridCol w:w="929"/>
        <w:gridCol w:w="1096"/>
        <w:gridCol w:w="1092"/>
        <w:gridCol w:w="920"/>
        <w:gridCol w:w="920"/>
        <w:gridCol w:w="915"/>
        <w:gridCol w:w="845"/>
        <w:gridCol w:w="437"/>
        <w:gridCol w:w="409"/>
        <w:gridCol w:w="432"/>
        <w:gridCol w:w="395"/>
      </w:tblGrid>
      <w:tr>
        <w:trPr>
          <w:trHeight w:val="269"/>
        </w:trPr>
        <w:tc>
          <w:tcPr>
            <w:vMerge w:val="restart"/>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Year.</w:t>
            </w:r>
          </w:p>
        </w:tc>
        <w:tc>
          <w:tcPr>
            <w:vMerge w:val="restart"/>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Raw Cane.</w:t>
            </w:r>
          </w:p>
        </w:tc>
        <w:tc>
          <w:tcPr>
            <w:vMerge w:val="restart"/>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Raw Beet.</w:t>
            </w:r>
          </w:p>
        </w:tc>
        <w:tc>
          <w:tcPr>
            <w:vMerge w:val="restart"/>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Refined Cane.</w:t>
            </w:r>
          </w:p>
        </w:tc>
        <w:tc>
          <w:tcPr>
            <w:vMerge w:val="restart"/>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Refined Beet.</w:t>
            </w:r>
          </w:p>
        </w:tc>
        <w:tc>
          <w:tcPr>
            <w:vMerge w:val="restart"/>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Total.</w:t>
            </w:r>
          </w:p>
        </w:tc>
        <w:tc>
          <w:tcPr>
            <w:gridSpan w:val="2"/>
            <w:tcBorders>
              <w:top w:val="single" w:sz="4"/>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Consumption per head.</w:t>
            </w:r>
          </w:p>
        </w:tc>
        <w:tc>
          <w:tcPr>
            <w:vMerge w:val="restart"/>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Total.</w:t>
            </w:r>
          </w:p>
        </w:tc>
        <w:tc>
          <w:tcPr>
            <w:gridSpan w:val="4"/>
            <w:tcBorders>
              <w:top w:val="single" w:sz="4"/>
              <w:left w:val="single" w:sz="4"/>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Price per cwt.</w:t>
            </w:r>
          </w:p>
        </w:tc>
      </w:tr>
      <w:tr>
        <w:trPr>
          <w:trHeight w:val="311"/>
        </w:trPr>
        <w:tc>
          <w:tcPr>
            <w:vMerge/>
            <w:tcBorders>
              <w:left w:val="single" w:sz="4"/>
            </w:tcBorders>
            <w:shd w:val="clear" w:color="auto" w:fill="EEE9C4"/>
            <w:vAlign w:val="center"/>
          </w:tcPr>
          <w:p>
            <w:pPr/>
          </w:p>
        </w:tc>
        <w:tc>
          <w:tcPr>
            <w:vMerge/>
            <w:tcBorders>
              <w:left w:val="single" w:sz="4"/>
            </w:tcBorders>
            <w:shd w:val="clear" w:color="auto" w:fill="EEE9C4"/>
            <w:vAlign w:val="center"/>
          </w:tcPr>
          <w:p>
            <w:pPr/>
          </w:p>
        </w:tc>
        <w:tc>
          <w:tcPr>
            <w:vMerge/>
            <w:tcBorders>
              <w:left w:val="single" w:sz="4"/>
            </w:tcBorders>
            <w:shd w:val="clear" w:color="auto" w:fill="EEE9C4"/>
            <w:vAlign w:val="center"/>
          </w:tcPr>
          <w:p>
            <w:pPr/>
          </w:p>
        </w:tc>
        <w:tc>
          <w:tcPr>
            <w:vMerge/>
            <w:tcBorders>
              <w:left w:val="single" w:sz="4"/>
            </w:tcBorders>
            <w:shd w:val="clear" w:color="auto" w:fill="EEE9C4"/>
            <w:vAlign w:val="center"/>
          </w:tcPr>
          <w:p>
            <w:pPr/>
          </w:p>
        </w:tc>
        <w:tc>
          <w:tcPr>
            <w:vMerge/>
            <w:tcBorders>
              <w:left w:val="single" w:sz="4"/>
            </w:tcBorders>
            <w:shd w:val="clear" w:color="auto" w:fill="EEE9C4"/>
            <w:vAlign w:val="center"/>
          </w:tcPr>
          <w:p>
            <w:pPr/>
          </w:p>
        </w:tc>
        <w:tc>
          <w:tcPr>
            <w:vMerge/>
            <w:tcBorders>
              <w:left w:val="single" w:sz="4"/>
            </w:tcBorders>
            <w:shd w:val="clear" w:color="auto" w:fill="EEE9C4"/>
            <w:vAlign w:val="center"/>
          </w:tcPr>
          <w:p>
            <w:pPr/>
          </w:p>
        </w:tc>
        <w:tc>
          <w:tcPr>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Raw.</w:t>
            </w:r>
          </w:p>
        </w:tc>
        <w:tc>
          <w:tcPr>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Refined.</w:t>
            </w:r>
          </w:p>
        </w:tc>
        <w:tc>
          <w:tcPr>
            <w:vMerge/>
            <w:tcBorders>
              <w:left w:val="single" w:sz="4"/>
            </w:tcBorders>
            <w:shd w:val="clear" w:color="auto" w:fill="EEE9C4"/>
            <w:vAlign w:val="center"/>
          </w:tcPr>
          <w:p>
            <w:pPr/>
          </w:p>
        </w:tc>
        <w:tc>
          <w:tcPr>
            <w:gridSpan w:val="2"/>
            <w:tcBorders>
              <w:top w:val="single" w:sz="4"/>
              <w:lef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Raw.</w:t>
            </w:r>
          </w:p>
        </w:tc>
        <w:tc>
          <w:tcPr>
            <w:gridSpan w:val="2"/>
            <w:tcBorders>
              <w:top w:val="single" w:sz="4"/>
              <w:left w:val="single" w:sz="4"/>
              <w:righ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Refined.</w:t>
            </w:r>
          </w:p>
        </w:tc>
      </w:tr>
      <w:tr>
        <w:trPr>
          <w:trHeight w:val="223"/>
        </w:trPr>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Tons.</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Tons.</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Tons.</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Tons.</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Tons.</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lb</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lb</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lb</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w:t>
            </w:r>
          </w:p>
        </w:tc>
        <w:tc>
          <w:tcPr>
            <w:tcBorders>
              <w:top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w:t>
            </w:r>
          </w:p>
        </w:tc>
        <w:tc>
          <w:tcPr>
            <w:tcBorders>
              <w:top w:val="single" w:sz="4"/>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w:t>
            </w:r>
          </w:p>
        </w:tc>
        <w:tc>
          <w:tcPr>
            <w:tcBorders>
              <w:top w:val="single" w:sz="4"/>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d.</w:t>
            </w:r>
          </w:p>
        </w:tc>
      </w:tr>
      <w:tr>
        <w:trPr>
          <w:trHeight w:val="153"/>
        </w:trPr>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556,ooo</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84,000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3,ooo</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82,000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725,000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c>
          <w:tcPr>
            <w:tcBorders>
              <w:left w:val="single" w:sz="4"/>
            </w:tcBorders>
            <w:shd w:val="clear" w:color="auto" w:fill="EEE9C4"/>
            <w:vAlign w:val="top"/>
          </w:tcPr>
          <w:p>
            <w:pPr>
              <w:widowControl w:val="0"/>
              <w:rPr>
                <w:sz w:val="10"/>
                <w:szCs w:val="10"/>
              </w:rPr>
            </w:pPr>
          </w:p>
        </w:tc>
        <w:tc>
          <w:tcPr>
            <w:tcBorders/>
            <w:shd w:val="clear" w:color="auto" w:fill="EEE9C4"/>
            <w:vAlign w:val="top"/>
          </w:tcPr>
          <w:p>
            <w:pPr>
              <w:widowControl w:val="0"/>
              <w:rPr>
                <w:sz w:val="10"/>
                <w:szCs w:val="10"/>
              </w:rPr>
            </w:pPr>
          </w:p>
        </w:tc>
        <w:tc>
          <w:tcPr>
            <w:tcBorders>
              <w:left w:val="single" w:sz="4"/>
            </w:tcBorders>
            <w:shd w:val="clear" w:color="auto" w:fill="EEE9C4"/>
            <w:vAlign w:val="top"/>
          </w:tcPr>
          <w:p>
            <w:pPr>
              <w:widowControl w:val="0"/>
              <w:rPr>
                <w:sz w:val="10"/>
                <w:szCs w:val="10"/>
              </w:rPr>
            </w:pPr>
          </w:p>
        </w:tc>
        <w:tc>
          <w:tcPr>
            <w:tcBorders>
              <w:right w:val="single" w:sz="4"/>
            </w:tcBorders>
            <w:shd w:val="clear" w:color="auto" w:fill="EEE9C4"/>
            <w:vAlign w:val="top"/>
          </w:tcPr>
          <w:p>
            <w:pPr>
              <w:widowControl w:val="0"/>
              <w:rPr>
                <w:sz w:val="10"/>
                <w:szCs w:val="10"/>
              </w:rPr>
            </w:pPr>
          </w:p>
        </w:tc>
      </w:tr>
      <w:tr>
        <w:trPr>
          <w:trHeight w:val="163"/>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1875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705,000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107,000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16,000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128,000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956,000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50∙64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8∙88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59∙52</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21</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30</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w:t>
            </w:r>
          </w:p>
        </w:tc>
      </w:tr>
      <w:tr>
        <w:trPr>
          <w:trHeight w:val="149"/>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590,000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260,000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140,000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1,001,000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51∙09</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9∙46</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smallCaps/>
                <w:color w:val="000000"/>
                <w:spacing w:val="0"/>
                <w:w w:val="100"/>
                <w:position w:val="0"/>
                <w:sz w:val="13"/>
                <w:szCs w:val="13"/>
                <w:shd w:val="clear" w:color="auto" w:fill="auto"/>
                <w:lang w:val="en-US" w:eastAsia="en-US" w:bidi="en-US"/>
              </w:rPr>
              <w:t>6o</w:t>
            </w:r>
            <w:r>
              <w:rPr>
                <w:color w:val="000000"/>
                <w:spacing w:val="0"/>
                <w:w w:val="100"/>
                <w:position w:val="0"/>
                <w:sz w:val="15"/>
                <w:szCs w:val="15"/>
                <w:shd w:val="clear" w:color="auto" w:fill="auto"/>
                <w:lang w:val="en-US" w:eastAsia="en-US" w:bidi="en-US"/>
              </w:rPr>
              <w:t>∙</w:t>
            </w:r>
            <w:r>
              <w:rPr>
                <w:rFonts w:ascii="Arial" w:eastAsia="Arial" w:hAnsi="Arial" w:cs="Arial"/>
                <w:smallCaps/>
                <w:color w:val="000000"/>
                <w:spacing w:val="0"/>
                <w:w w:val="100"/>
                <w:position w:val="0"/>
                <w:sz w:val="13"/>
                <w:szCs w:val="13"/>
                <w:shd w:val="clear" w:color="auto" w:fill="auto"/>
                <w:lang w:val="en-US" w:eastAsia="en-US" w:bidi="en-US"/>
              </w:rPr>
              <w:t>55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21</w:t>
            </w:r>
          </w:p>
        </w:tc>
        <w:tc>
          <w:tcPr>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9</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29</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w:t>
            </w:r>
          </w:p>
        </w:tc>
      </w:tr>
      <w:tr>
        <w:trPr>
          <w:trHeight w:val="144"/>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623,000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310,000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5,ooo</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135,000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1,071,000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56∙01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8∙44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64∙45</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21</w:t>
            </w:r>
          </w:p>
        </w:tc>
        <w:tc>
          <w:tcPr>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9</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28</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w:t>
            </w:r>
          </w:p>
        </w:tc>
      </w:tr>
      <w:tr>
        <w:trPr>
          <w:trHeight w:val="158"/>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726,000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265,000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133,000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1,130,000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58∙78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8∙38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67∙16</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21</w:t>
            </w:r>
          </w:p>
        </w:tc>
        <w:tc>
          <w:tcPr>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I</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28</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8</w:t>
            </w:r>
          </w:p>
        </w:tc>
      </w:tr>
      <w:tr>
        <w:trPr>
          <w:trHeight w:val="149"/>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597,ooo</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420,000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157,000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1,183,000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58∙73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9∙87</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68∙10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w:t>
            </w:r>
          </w:p>
        </w:tc>
        <w:tc>
          <w:tcPr>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I</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27</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w:t>
            </w:r>
          </w:p>
        </w:tc>
      </w:tr>
      <w:tr>
        <w:trPr>
          <w:trHeight w:val="153"/>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582,000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399,000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53,000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160,000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1,194,000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55∙57</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12∙58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68∙15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28</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w:t>
            </w:r>
          </w:p>
        </w:tc>
      </w:tr>
      <w:tr>
        <w:trPr>
          <w:trHeight w:val="149"/>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561,000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410,000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114,000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152,000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1,237,000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55∙46</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15∙75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71∙21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13</w:t>
            </w:r>
          </w:p>
        </w:tc>
        <w:tc>
          <w:tcPr>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w:t>
            </w:r>
          </w:p>
        </w:tc>
      </w:tr>
      <w:tr>
        <w:trPr>
          <w:trHeight w:val="153"/>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1886</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468,000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339,000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247,000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1,125,000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44∙61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smallCaps/>
                <w:color w:val="000000"/>
                <w:spacing w:val="0"/>
                <w:w w:val="100"/>
                <w:position w:val="0"/>
                <w:sz w:val="13"/>
                <w:szCs w:val="13"/>
                <w:shd w:val="clear" w:color="auto" w:fill="auto"/>
                <w:lang w:val="en-US" w:eastAsia="en-US" w:bidi="en-US"/>
              </w:rPr>
              <w:t>18∙75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63∙36</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13</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16</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w:t>
            </w:r>
          </w:p>
        </w:tc>
      </w:tr>
      <w:tr>
        <w:trPr>
          <w:trHeight w:val="153"/>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1887</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439,ooo</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461,000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39,000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311,000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1,250,000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50∙80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20∙25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71∙05</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12</w:t>
            </w:r>
          </w:p>
        </w:tc>
        <w:tc>
          <w:tcPr>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I</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8</w:t>
            </w:r>
          </w:p>
        </w:tc>
      </w:tr>
      <w:tr>
        <w:trPr>
          <w:trHeight w:val="149"/>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574,ooo</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319,000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342,000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1,237,000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47∙97</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19∙99</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67∙96</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13</w:t>
            </w:r>
          </w:p>
        </w:tc>
        <w:tc>
          <w:tcPr>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17</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8</w:t>
            </w:r>
          </w:p>
        </w:tc>
      </w:tr>
      <w:tr>
        <w:trPr>
          <w:trHeight w:val="149"/>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1889</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470,000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407,000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448,000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1,326,000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48∙38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26∙54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74∙92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w:t>
            </w:r>
          </w:p>
        </w:tc>
        <w:tc>
          <w:tcPr>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8</w:t>
            </w:r>
          </w:p>
        </w:tc>
      </w:tr>
      <w:tr>
        <w:trPr>
          <w:trHeight w:val="153"/>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283,000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503,000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484,000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1,285,000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42∙87</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28∙22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71∙o9</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12</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16</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w:t>
            </w:r>
          </w:p>
        </w:tc>
      </w:tr>
      <w:tr>
        <w:trPr>
          <w:trHeight w:val="149"/>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349,000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461,000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27,000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540,000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1,377,000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45∙o8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32∙94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78∙02</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12</w:t>
            </w:r>
          </w:p>
        </w:tc>
        <w:tc>
          <w:tcPr>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16</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w:t>
            </w:r>
          </w:p>
        </w:tc>
      </w:tr>
      <w:tr>
        <w:trPr>
          <w:trHeight w:val="153"/>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386,000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429, 000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529,000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1,346,000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44∙58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30∙63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75∙21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13</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17</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I</w:t>
            </w:r>
          </w:p>
        </w:tc>
      </w:tr>
      <w:tr>
        <w:trPr>
          <w:trHeight w:val="153"/>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368,000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434,0oo</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575,000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1,379,000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42∙41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33∙17</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75∙58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14</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w:t>
            </w:r>
          </w:p>
        </w:tc>
      </w:tr>
      <w:tr>
        <w:trPr>
          <w:trHeight w:val="144"/>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324,000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391,000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696,000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1,412,000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37∙18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39∙90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77∙o8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11</w:t>
            </w:r>
          </w:p>
        </w:tc>
        <w:tc>
          <w:tcPr>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w:t>
            </w:r>
          </w:p>
        </w:tc>
      </w:tr>
      <w:tr>
        <w:trPr>
          <w:trHeight w:val="153"/>
        </w:trPr>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1895</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388,000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463,000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706,000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1,558,000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45∙28</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40∙10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85∙38</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9</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13</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w:t>
            </w:r>
          </w:p>
        </w:tc>
      </w:tr>
      <w:tr>
        <w:trPr>
          <w:trHeight w:val="153"/>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1896</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381,000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406,000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738,000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1,526,000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40∙94</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41∙53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82∙47</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10</w:t>
            </w:r>
          </w:p>
        </w:tc>
        <w:tc>
          <w:tcPr>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13</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w:t>
            </w:r>
          </w:p>
        </w:tc>
      </w:tr>
      <w:tr>
        <w:trPr>
          <w:trHeight w:val="144"/>
        </w:trPr>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1897</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242,000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434,000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793,ooo</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1,469,000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34∙52</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43∙92</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78∙44</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9</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12</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w:t>
            </w:r>
          </w:p>
        </w:tc>
      </w:tr>
      <w:tr>
        <w:trPr>
          <w:trHeight w:val="153"/>
        </w:trPr>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1898</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286,000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478,000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825,000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1,560,000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39∙89</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45∙29</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85·18</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9</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8</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12</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w:t>
            </w:r>
          </w:p>
        </w:tc>
      </w:tr>
      <w:tr>
        <w:trPr>
          <w:trHeight w:val="153"/>
        </w:trPr>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1899</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186,000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469,000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889,000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1,545,000</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35∙63</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48∙68</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84∙31</w:t>
            </w:r>
          </w:p>
        </w:tc>
        <w:tc>
          <w:tcPr>
            <w:tcBorders>
              <w:lef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12</w:t>
            </w:r>
          </w:p>
        </w:tc>
        <w:tc>
          <w:tcPr>
            <w:tcBorders>
              <w:right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w:t>
            </w:r>
          </w:p>
        </w:tc>
      </w:tr>
      <w:tr>
        <w:trPr>
          <w:trHeight w:val="149"/>
        </w:trPr>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19∞</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150,000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512, 000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961,000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1,624,000</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35∙48</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52∙23</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87∙71</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w:t>
            </w:r>
          </w:p>
        </w:tc>
        <w:tc>
          <w:tcPr>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w:t>
            </w:r>
          </w:p>
        </w:tc>
        <w:tc>
          <w:tcPr>
            <w:tcBorders>
              <w:lef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12</w:t>
            </w:r>
          </w:p>
        </w:tc>
        <w:tc>
          <w:tcPr>
            <w:tcBorders>
              <w:right w:val="single" w:sz="4"/>
            </w:tcBorders>
            <w:shd w:val="clear" w:color="auto" w:fill="EEE9C4"/>
            <w:vAlign w:val="bottom"/>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w:t>
            </w:r>
          </w:p>
        </w:tc>
      </w:tr>
      <w:tr>
        <w:trPr>
          <w:trHeight w:val="214"/>
        </w:trPr>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1901</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178,472</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526,451</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1,000</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1,079,553</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1,785,476</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36∙80</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56∙40</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93∙20</w:t>
            </w:r>
          </w:p>
        </w:tc>
        <w:tc>
          <w:tcPr>
            <w:tcBorders>
              <w:left w:val="single" w:sz="4"/>
              <w:bottom w:val="single" w:sz="4"/>
            </w:tcBorders>
            <w:shd w:val="clear" w:color="auto" w:fill="EEE9C4"/>
            <w:vAlign w:val="top"/>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10</w:t>
            </w:r>
          </w:p>
        </w:tc>
        <w:tc>
          <w:tcPr>
            <w:tcBorders>
              <w:bottom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w:t>
            </w:r>
          </w:p>
        </w:tc>
        <w:tc>
          <w:tcPr>
            <w:tcBorders>
              <w:left w:val="single" w:sz="4"/>
              <w:bottom w:val="single" w:sz="4"/>
            </w:tcBorders>
            <w:shd w:val="clear" w:color="auto" w:fill="EEE9C4"/>
            <w:vAlign w:val="center"/>
          </w:tcPr>
          <w:p>
            <w:pPr>
              <w:pStyle w:val="Style6"/>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12</w:t>
            </w:r>
          </w:p>
        </w:tc>
        <w:tc>
          <w:tcPr>
            <w:tcBorders>
              <w:bottom w:val="single" w:sz="4"/>
              <w:right w:val="single" w:sz="4"/>
            </w:tcBorders>
            <w:shd w:val="clear" w:color="auto" w:fill="EEE9C4"/>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0</w:t>
            </w:r>
          </w:p>
        </w:tc>
      </w:tr>
    </w:tbl>
    <w:p>
      <w:pPr>
        <w:sectPr>
          <w:footnotePr>
            <w:pos w:val="pageBottom"/>
            <w:numFmt w:val="decimal"/>
            <w:numRestart w:val="continuous"/>
          </w:footnotePr>
          <w:pgSz w:w="12240" w:h="15840"/>
          <w:pgMar w:top="1266" w:left="1138" w:right="1110" w:bottom="894" w:header="0" w:footer="3" w:gutter="0"/>
          <w:cols w:space="720"/>
          <w:noEndnote/>
          <w:rtlGutter w:val="0"/>
          <w:docGrid w:linePitch="360"/>
        </w:sectPr>
      </w:pPr>
    </w:p>
    <w:p>
      <w:pPr>
        <w:pStyle w:val="Style11"/>
        <w:keepNext w:val="0"/>
        <w:keepLines w:val="0"/>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266" w:left="1138" w:right="1147" w:bottom="894" w:header="0" w:footer="3" w:gutter="0"/>
          <w:cols w:space="720"/>
          <w:noEndnote/>
          <w:rtlGutter w:val="0"/>
          <w:docGrid w:linePitch="360"/>
        </w:sectPr>
      </w:pPr>
      <w:r>
        <w:rPr>
          <w:color w:val="000000"/>
          <w:spacing w:val="0"/>
          <w:w w:val="100"/>
          <w:position w:val="0"/>
          <w:shd w:val="clear" w:color="auto" w:fill="auto"/>
          <w:lang w:val="en-US" w:eastAsia="en-US" w:bidi="en-US"/>
        </w:rPr>
        <w:t>of 1902 had thus been renewed in a modified form. Great Britain, instead of agreeing to prohibit the importation of bounty-fed sugar, was allowed to permit it under certain limits. Russia, which gave bounties, was to be allowed to send into European markets not more than 1,000,000 tons within thc next five years, and Great Britain undertook to give certificates guaranteeing that sugar refined in the United Kingdom and exported had not been bounty-fed. The renewal of the con</w:t>
        <w:softHyphen/>
        <w:t>vention was disapproved by certain Liberal politicians, who in</w:t>
        <w:softHyphen/>
        <w:t xml:space="preserve">sisted that the price of sugar had been raised by the convention; and Sir Edward Grey said that the government had intended to denounce the convention, but other countries had urged that Great Britain had induced them to enter into it, and to alter their fiscal system for that purpose, and it would be unfair to upset the arrangement. Besides, denunciation would not have meant a return to prior conditions; for other countries would </w:t>
      </w:r>
      <w:r>
        <w:rPr>
          <w:color w:val="000000"/>
          <w:spacing w:val="0"/>
          <w:w w:val="100"/>
          <w:position w:val="0"/>
          <w:shd w:val="clear" w:color="auto" w:fill="auto"/>
          <w:lang w:val="en-US" w:eastAsia="en-US" w:bidi="en-US"/>
        </w:rPr>
        <w:t>have continued the convention, and probably with success, and would have proposed prohibitive or retaliatory duties in respect of British sugar, with bad results politically. Still the British government had been prepared to denounce the con</w:t>
        <w:softHyphen/>
        <w:t>vention in view of the penal clause which had ensured the ex</w:t>
        <w:softHyphen/>
        <w:t xml:space="preserve">clusion of bounty-fed sugar, either directly or through the imposition of an extra duty. But this had been removed, and it was now unreasonable to insist on denunciation. Russia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would have made the same arrangement she had obtained had we seceded from the convention. She had formerly sent to England about 40,000 tons of sugar yearly; she might now send 200,000 tons. Was this limitation a reason for sacrificing the advantages we had gained? Under the original terms of the convention Great Britain might have been asked to close her ports to sugar proceeding from one country or another. This was now impossible.</w:t>
      </w:r>
    </w:p>
    <w:sectPr>
      <w:footnotePr>
        <w:pos w:val="pageBottom"/>
        <w:numFmt w:val="decimal"/>
        <w:numRestart w:val="continuous"/>
      </w:footnotePr>
      <w:type w:val="continuous"/>
      <w:pgSz w:w="12240" w:h="15840"/>
      <w:pgMar w:top="1266" w:left="1138" w:right="1147" w:bottom="8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rFonts w:ascii="Georgia" w:eastAsia="Georgia" w:hAnsi="Georgia" w:cs="Georgia"/>
      <w:b w:val="0"/>
      <w:bCs w:val="0"/>
      <w:i w:val="0"/>
      <w:iCs w:val="0"/>
      <w:smallCaps w:val="0"/>
      <w:strike w:val="0"/>
      <w:sz w:val="15"/>
      <w:szCs w:val="15"/>
      <w:u w:val="none"/>
    </w:rPr>
  </w:style>
  <w:style w:type="character" w:customStyle="1" w:styleId="CharStyle7">
    <w:name w:val="Other_"/>
    <w:basedOn w:val="DefaultParagraphFont"/>
    <w:link w:val="Style6"/>
    <w:rPr>
      <w:rFonts w:ascii="Georgia" w:eastAsia="Georgia" w:hAnsi="Georgia" w:cs="Georgia"/>
      <w:b w:val="0"/>
      <w:bCs w:val="0"/>
      <w:i w:val="0"/>
      <w:iCs w:val="0"/>
      <w:smallCaps w:val="0"/>
      <w:strike w:val="0"/>
      <w:sz w:val="16"/>
      <w:szCs w:val="16"/>
      <w:u w:val="none"/>
    </w:rPr>
  </w:style>
  <w:style w:type="character" w:customStyle="1" w:styleId="CharStyle12">
    <w:name w:val="Body text_"/>
    <w:basedOn w:val="DefaultParagraphFont"/>
    <w:link w:val="Style11"/>
    <w:rPr>
      <w:rFonts w:ascii="Georgia" w:eastAsia="Georgia" w:hAnsi="Georgia" w:cs="Georgia"/>
      <w:b w:val="0"/>
      <w:bCs w:val="0"/>
      <w:i w:val="0"/>
      <w:iCs w:val="0"/>
      <w:smallCaps w:val="0"/>
      <w:strike w:val="0"/>
      <w:sz w:val="16"/>
      <w:szCs w:val="16"/>
      <w:u w:val="none"/>
    </w:rPr>
  </w:style>
  <w:style w:type="paragraph" w:customStyle="1" w:styleId="Style2">
    <w:name w:val="Table caption"/>
    <w:basedOn w:val="Normal"/>
    <w:link w:val="CharStyle3"/>
    <w:pPr>
      <w:widowControl w:val="0"/>
      <w:shd w:val="clear" w:color="auto" w:fill="FFFFFF"/>
      <w:spacing w:line="226" w:lineRule="auto"/>
      <w:ind w:left="520" w:hanging="520"/>
    </w:pPr>
    <w:rPr>
      <w:rFonts w:ascii="Georgia" w:eastAsia="Georgia" w:hAnsi="Georgia" w:cs="Georgia"/>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styleId="Style11">
    <w:name w:val="Body text"/>
    <w:basedOn w:val="Normal"/>
    <w:link w:val="CharStyle12"/>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