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have also been found. Another suburb lay below the town and on the promontory on the west of it ; under the Hotel Sirena are substructions and a rock-hewn tunnel. To the north-west on the Capo di Sorrento is another villa, the so-called </w:t>
      </w:r>
      <w:r>
        <w:rPr>
          <w:color w:val="000000"/>
          <w:spacing w:val="0"/>
          <w:w w:val="100"/>
          <w:position w:val="0"/>
          <w:sz w:val="17"/>
          <w:szCs w:val="17"/>
          <w:shd w:val="clear" w:color="auto" w:fill="auto"/>
          <w:lang w:val="de-DE" w:eastAsia="de-DE" w:bidi="de-DE"/>
        </w:rPr>
        <w:t xml:space="preserve">Bagni </w:t>
      </w:r>
      <w:r>
        <w:rPr>
          <w:color w:val="000000"/>
          <w:spacing w:val="0"/>
          <w:w w:val="100"/>
          <w:position w:val="0"/>
          <w:sz w:val="17"/>
          <w:szCs w:val="17"/>
          <w:shd w:val="clear" w:color="auto" w:fill="auto"/>
          <w:lang w:val="en-US" w:eastAsia="en-US" w:bidi="en-US"/>
        </w:rPr>
        <w:t xml:space="preserve">della Regina Giovanna, with baths, and in the bay to the south-west was the villa of Pollius Felix, the friend of Statius, which he describes in </w:t>
      </w:r>
      <w:r>
        <w:rPr>
          <w:i/>
          <w:iCs/>
          <w:color w:val="000000"/>
          <w:spacing w:val="0"/>
          <w:w w:val="100"/>
          <w:position w:val="0"/>
          <w:sz w:val="17"/>
          <w:szCs w:val="17"/>
          <w:shd w:val="clear" w:color="auto" w:fill="auto"/>
          <w:lang w:val="en-US" w:eastAsia="en-US" w:bidi="en-US"/>
        </w:rPr>
        <w:t>Silvae</w:t>
      </w:r>
      <w:r>
        <w:rPr>
          <w:color w:val="000000"/>
          <w:spacing w:val="0"/>
          <w:w w:val="100"/>
          <w:position w:val="0"/>
          <w:sz w:val="17"/>
          <w:szCs w:val="17"/>
          <w:shd w:val="clear" w:color="auto" w:fill="auto"/>
          <w:lang w:val="en-US" w:eastAsia="en-US" w:bidi="en-US"/>
        </w:rPr>
        <w:t xml:space="preserve"> ii. 2, of which remains still exist. Farther west again are villas, as far as the temple of Athena on the pro</w:t>
        <w:softHyphen/>
        <w:t>montory named after her at the extremity of the peninsula (now Punta Campanella). Neither of this nor of the famous temple of the Sirens are any traces existing.</w:t>
      </w:r>
    </w:p>
    <w:p>
      <w:pPr>
        <w:pStyle w:val="Style2"/>
        <w:keepNext w:val="0"/>
        <w:keepLines w:val="0"/>
        <w:widowControl w:val="0"/>
        <w:shd w:val="clear" w:color="auto" w:fill="auto"/>
        <w:bidi w:val="0"/>
        <w:spacing w:line="197"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See J. Beloch, </w:t>
      </w:r>
      <w:r>
        <w:rPr>
          <w:i/>
          <w:iCs/>
          <w:color w:val="000000"/>
          <w:spacing w:val="0"/>
          <w:w w:val="100"/>
          <w:position w:val="0"/>
          <w:sz w:val="16"/>
          <w:szCs w:val="16"/>
          <w:shd w:val="clear" w:color="auto" w:fill="auto"/>
          <w:lang w:val="en-US" w:eastAsia="en-US" w:bidi="en-US"/>
        </w:rPr>
        <w:t>Campanien,</w:t>
      </w:r>
      <w:r>
        <w:rPr>
          <w:color w:val="000000"/>
          <w:spacing w:val="0"/>
          <w:w w:val="100"/>
          <w:position w:val="0"/>
          <w:sz w:val="15"/>
          <w:szCs w:val="15"/>
          <w:shd w:val="clear" w:color="auto" w:fill="auto"/>
          <w:lang w:val="en-US" w:eastAsia="en-US" w:bidi="en-US"/>
        </w:rPr>
        <w:t xml:space="preserve"> p. 252 sqq. (2nd ed., Breslau, 1890). (T. As.)</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SURREY, EARLDOM OF. </w:t>
      </w:r>
      <w:r>
        <w:rPr>
          <w:color w:val="000000"/>
          <w:spacing w:val="0"/>
          <w:w w:val="100"/>
          <w:position w:val="0"/>
          <w:sz w:val="17"/>
          <w:szCs w:val="17"/>
          <w:shd w:val="clear" w:color="auto" w:fill="auto"/>
          <w:lang w:val="en-US" w:eastAsia="en-US" w:bidi="en-US"/>
        </w:rPr>
        <w:t>There is some doubt as to when this earldom was created, but it is unquestionably of early origin. A Norman count, William de Warenne (c. 1030-1088), is generally regarded as its first holder and is thought to have been made an earl by William II. about 1088. William and his successors were styled earls of Surrey or Earls Warenne indifferently, and the family became extinct when William, the 3rd earl, died in 1148. The second family to hold the earldom of Surrey was descended from Isabel de Warenne (d. 1199), daughter and heiress of Earl William, and her second husband Hamelin Plantagenet (d. 1202), an illegitimate half-brother of King Henry II. Hamelin took the name of Warenne and was recognized as earl of Surrey or Earl Warenne, and his descendants held the earldom until Earl John died without legitimate issue in 1347.</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earldom and estates of the Warennes now passed to John’s nephew, Richard Fitzalan, earl of Arundel (c. 1307-1376), being forfeited when Richard’s son, Richard, was beheaded for treason in 1397. Then for about two years there was a duke of Surrey, the title being borne by Thomas Holand, earl of Kent (1374-1400), from 1397 until his degradation in 1399. In 1400 Richard Fitzalan’s son, Sir Thomas Fitzalan (1381-1415), was restored to his father’s honours and became earl of Arundel and earl of Surrey, but the latter earldom reverted to the Crown when he died. In 1451 John Mowbray (1444-1476), afterwards duke of Norfolk, was created earl of Surrey, but the title became extinct on his death.</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long connexion of the Howards with the earldom of Surrey began in 1483 when Thomas Howard, afterwards duke of Norfolk, was created earl of Surrey. Since that time, with the exception of brief periods when some of its holders were under attainder, the title has been borne by the duke of Norfolk. The courtesy title of the duke’s eldest son is earl of Surrey.</w:t>
      </w:r>
    </w:p>
    <w:p>
      <w:pPr>
        <w:pStyle w:val="Style2"/>
        <w:keepNext w:val="0"/>
        <w:keepLines w:val="0"/>
        <w:widowControl w:val="0"/>
        <w:shd w:val="clear" w:color="auto" w:fill="auto"/>
        <w:bidi w:val="0"/>
        <w:spacing w:line="223"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the articles </w:t>
      </w:r>
      <w:r>
        <w:rPr>
          <w:rFonts w:ascii="Arial" w:eastAsia="Arial" w:hAnsi="Arial" w:cs="Arial"/>
          <w:smallCaps/>
          <w:color w:val="000000"/>
          <w:spacing w:val="0"/>
          <w:w w:val="100"/>
          <w:position w:val="0"/>
          <w:sz w:val="13"/>
          <w:szCs w:val="13"/>
          <w:shd w:val="clear" w:color="auto" w:fill="auto"/>
          <w:lang w:val="en-US" w:eastAsia="en-US" w:bidi="en-US"/>
        </w:rPr>
        <w:t>Warenne, Earls;</w:t>
      </w:r>
      <w:r>
        <w:rPr>
          <w:color w:val="000000"/>
          <w:spacing w:val="0"/>
          <w:w w:val="100"/>
          <w:position w:val="0"/>
          <w:sz w:val="15"/>
          <w:szCs w:val="15"/>
          <w:shd w:val="clear" w:color="auto" w:fill="auto"/>
          <w:lang w:val="en-US" w:eastAsia="en-US" w:bidi="en-US"/>
        </w:rPr>
        <w:t xml:space="preserve"> and </w:t>
      </w:r>
      <w:r>
        <w:rPr>
          <w:rFonts w:ascii="Arial" w:eastAsia="Arial" w:hAnsi="Arial" w:cs="Arial"/>
          <w:smallCaps/>
          <w:color w:val="000000"/>
          <w:spacing w:val="0"/>
          <w:w w:val="100"/>
          <w:position w:val="0"/>
          <w:sz w:val="13"/>
          <w:szCs w:val="13"/>
          <w:shd w:val="clear" w:color="auto" w:fill="auto"/>
          <w:lang w:val="en-US" w:eastAsia="en-US" w:bidi="en-US"/>
        </w:rPr>
        <w:t>Arundel, Earls of;</w:t>
      </w:r>
      <w:r>
        <w:rPr>
          <w:color w:val="000000"/>
          <w:spacing w:val="0"/>
          <w:w w:val="100"/>
          <w:position w:val="0"/>
          <w:sz w:val="15"/>
          <w:szCs w:val="15"/>
          <w:shd w:val="clear" w:color="auto" w:fill="auto"/>
          <w:lang w:val="en-US" w:eastAsia="en-US" w:bidi="en-US"/>
        </w:rPr>
        <w:t xml:space="preserve"> also G. E. C.(okayne), </w:t>
      </w:r>
      <w:r>
        <w:rPr>
          <w:i/>
          <w:iCs/>
          <w:color w:val="000000"/>
          <w:spacing w:val="0"/>
          <w:w w:val="100"/>
          <w:position w:val="0"/>
          <w:sz w:val="16"/>
          <w:szCs w:val="16"/>
          <w:shd w:val="clear" w:color="auto" w:fill="auto"/>
          <w:lang w:val="en-US" w:eastAsia="en-US" w:bidi="en-US"/>
        </w:rPr>
        <w:t>Complete Peerage,</w:t>
      </w:r>
      <w:r>
        <w:rPr>
          <w:color w:val="000000"/>
          <w:spacing w:val="0"/>
          <w:w w:val="100"/>
          <w:position w:val="0"/>
          <w:sz w:val="15"/>
          <w:szCs w:val="15"/>
          <w:shd w:val="clear" w:color="auto" w:fill="auto"/>
          <w:lang w:val="en-US" w:eastAsia="en-US" w:bidi="en-US"/>
        </w:rPr>
        <w:t xml:space="preserve"> vol. vii. (1896).</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SURREY, HENRY HOWARD, </w:t>
      </w:r>
      <w:r>
        <w:rPr>
          <w:rFonts w:ascii="Arial" w:eastAsia="Arial" w:hAnsi="Arial" w:cs="Arial"/>
          <w:smallCaps/>
          <w:color w:val="000000"/>
          <w:spacing w:val="0"/>
          <w:w w:val="100"/>
          <w:position w:val="0"/>
          <w:sz w:val="13"/>
          <w:szCs w:val="13"/>
          <w:shd w:val="clear" w:color="auto" w:fill="auto"/>
          <w:lang w:val="en-US" w:eastAsia="en-US" w:bidi="en-US"/>
        </w:rPr>
        <w:t>Earl of</w:t>
      </w:r>
      <w:r>
        <w:rPr>
          <w:color w:val="000000"/>
          <w:spacing w:val="0"/>
          <w:w w:val="100"/>
          <w:position w:val="0"/>
          <w:sz w:val="17"/>
          <w:szCs w:val="17"/>
          <w:shd w:val="clear" w:color="auto" w:fill="auto"/>
          <w:lang w:val="en-US" w:eastAsia="en-US" w:bidi="en-US"/>
        </w:rPr>
        <w:t xml:space="preserve"> (1518?-1547), English poet, son of Lord Thomas Howard, afterwards 3rd duke of Norfolk, and his wife Elizabeth Stafford, daughter of the duke of Buckingham, was born probably in 1518.@@</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He suc</w:t>
        <w:softHyphen/>
        <w:t>ceeded to the courtesy title of earl of Surrey in 1524, when his father became duke of Norfolk. His early years were spent in the various houses belonging to the Howards, chiefly at Kenning- hall, Norfolk. He had as tutor John Clerke, who, beside in</w:t>
        <w:softHyphen/>
        <w:t>structing him in the classics, inculcated a great admiration for Italian literature. The duke of Norfolk was proud of his son’s attainments (Chapuys to the emperor, December 9, 1529). The duke was governor of Henry Fitzroy, duke of Richmond, the natural son of Henry VIII. and Elizabeth Blount. Surrey was a little more than a year older than Fitzroy, and became his companion and friend. Fitzroy was at Windsor from 1530 to 1532, and it must be to these years that Surrey refers in the lines written in prison at Windsor, “ where I, in lust and joy, with a king’s son, my childish years did pass.” Anne Boleyn tried to arrange a marriage between the princess Mary and her kinsman, Surrey. The Spanish ambassador, in the hope of detaching the duke of Norfolk’s interest from Anne Boleyn in favour of Catherine</w:t>
      </w:r>
    </w:p>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of Aragon, seems to have been inclined to favour the project; but Anne changed her mind, and as early as October 1530 arranged a marriage for Surrey with Lady Frances de Vere, daughter of the 15th earl of Oxford. This was concluded at the earliest possible date, in February 1532, but in consequence of the extreme youth of the contracting parties, Frances did not join her husband until 1535. In October Surrey accompanied Henry VIII. to Boulogne to meet Francis I., and, rejoining the duke of Richmond at Calais, he proceeded with him to the French court, where the two Englishmen were lodged with the French royal princes. Surrey created for himself a reputation for wisdom, soberness and good learning, which seems curious in view of the events of his later life. Meanwhile in spite of his marriage with Frances de Verc, the project of a contract between him and the princess Mary was revived in a correspondence between Pope Clement VII. and the emperor Charles V., but definitely rejected by the latter. Surrey only returned to England in the autumn of 1533, when the duke of Richmond was recalled to marry his friend’s sister, Mary Howard. Surrey made his home at his father’s house of Kenning- hall, and here was a witness of the final separation between his parents, due to the duke’s relations with Elizabeth Holland, who had been employed in the Howards’ nursery. Surrey took his father’s side in the family disputes, and remained at Kenning- hall, where his wife joined him in 1535. In May 1536 he filled his father’s functions of earl marshal at the trial of his cousins Anne Boleyn and Lord Rochford. In the autumn of that year he took part with his father in the bloodless campaign against the rebels in Yorkshire and Lincolnshire, in the “ Pilgrimage of Grace.” Although he had supported the royal cause, insinuations were made that he secretly favoured the insurgents. Hasty in temper, and by no means friendly to the Seymour faction at court, he struck a man who repeated the accusation in the park at Hampton Court. For breaking the peace in the king’s domain he was arrested (1537), but thanks to Cromwell, who had yielded to the petition of the young man’s father, he was not compelled to appear before the privy council, but was merely sent to reside for a time at Windsor. During this imprisonment and the subsequent retirement at Kenninghall, he had leisure to devote himself to poetry. In 1539 he was again received into favour. In May 1540 he was one of the champions in the jousts cele</w:t>
        <w:softHyphen/>
        <w:t>brated at court. The fall of Thomas Cromwell a month later increased the power of the Howards, and in August Henry VIII. married Surrey’s cousin, Catherine Howard. Surrey was knighted early in 1541, and soon after he received the order of the Garter, was made chancellor of the duchy of Lancaster, and, in con</w:t>
        <w:softHyphen/>
        <w:t>junction with his father, grand seneschal of the university of Cambridge. He apparently preserved the royal favour after the execution of Catherine Howard (at which he was present), for in December 1541 he received the grant of certain manors in Norfolk and Suffolk. In 1542 he was imprisoned in the Fleet for a quarrel with a certain John Leigh, but on appeal to the privy council he was sent to Windsor Castle, and, after being bound over to keep the peace with John Leigh under a penalty of 10,000 marks, he was soon liberated. Shortly after his release he joined his father on the Scottish expedition. They laid waste the country, but retreated before the earl of Huntly, taking no part in the victorious operations that led up to Solway Moss. To this year no doubt belong the poems in memory of Sir Thomas Wyat. His ties with Wyat, who was fifteen years his elder and of opposite politics, seem to have been rather literary than personal. He appears to have entered into closer relations with the younger Wyat. In company with “ Mr Wyat,” he amused himself by breaking the windows of the citizens of London on the 2nd of February 1543. For this he was accused by the privy council, a second charge being that he had eaten meat in Lent. In prison probably he wrote the satire on the city of London, in which he explains his escapade by a desire to rouse Londoners to a sense of their wickedness. In October he joined the English army co-operating with the imperial forces in Flanders, and on his return in the next month brought with him a letter of high commendation from Charles V. In the campaign of the next year he served as field marshal under his</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The. only authority for the date of his birth is the legend </w:t>
      </w:r>
      <w:r>
        <w:rPr>
          <w:i/>
          <w:iCs/>
          <w:color w:val="000000"/>
          <w:spacing w:val="0"/>
          <w:w w:val="100"/>
          <w:position w:val="0"/>
          <w:sz w:val="16"/>
          <w:szCs w:val="16"/>
          <w:shd w:val="clear" w:color="auto" w:fill="auto"/>
          <w:lang w:val="en-US" w:eastAsia="en-US" w:bidi="en-US"/>
        </w:rPr>
        <w:t xml:space="preserve">Sat. </w:t>
      </w:r>
      <w:r>
        <w:rPr>
          <w:i/>
          <w:iCs/>
          <w:color w:val="000000"/>
          <w:spacing w:val="0"/>
          <w:w w:val="100"/>
          <w:position w:val="0"/>
          <w:sz w:val="16"/>
          <w:szCs w:val="16"/>
          <w:shd w:val="clear" w:color="auto" w:fill="auto"/>
          <w:lang w:val="fr-FR" w:eastAsia="fr-FR" w:bidi="fr-FR"/>
        </w:rPr>
        <w:t xml:space="preserve">superest. </w:t>
      </w:r>
      <w:r>
        <w:rPr>
          <w:i/>
          <w:iCs/>
          <w:color w:val="000000"/>
          <w:spacing w:val="0"/>
          <w:w w:val="100"/>
          <w:position w:val="0"/>
          <w:sz w:val="16"/>
          <w:szCs w:val="16"/>
          <w:shd w:val="clear" w:color="auto" w:fill="auto"/>
          <w:lang w:val="en-US" w:eastAsia="en-US" w:bidi="en-US"/>
        </w:rPr>
        <w:t>Aetatis XXIX.</w:t>
      </w:r>
      <w:r>
        <w:rPr>
          <w:color w:val="000000"/>
          <w:spacing w:val="0"/>
          <w:w w:val="100"/>
          <w:position w:val="0"/>
          <w:sz w:val="15"/>
          <w:szCs w:val="15"/>
          <w:shd w:val="clear" w:color="auto" w:fill="auto"/>
          <w:lang w:val="en-US" w:eastAsia="en-US" w:bidi="en-US"/>
        </w:rPr>
        <w:t xml:space="preserve"> on a portrait of Henry Howard at Arundel Castle.</w:t>
      </w:r>
    </w:p>
    <w:p>
      <w:pPr>
        <w:widowControl w:val="0"/>
        <w:spacing w:line="1" w:lineRule="exact"/>
      </w:pPr>
    </w:p>
    <w:sectPr>
      <w:footnotePr>
        <w:pos w:val="pageBottom"/>
        <w:numFmt w:val="decimal"/>
        <w:numRestart w:val="continuous"/>
      </w:footnotePr>
      <w:type w:val="continuous"/>
      <w:pgSz w:w="12240" w:h="15840"/>
      <w:pgMar w:top="1363" w:left="1322" w:right="922" w:bottom="6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