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inferred either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vertical angle </w:t>
      </w:r>
      <w:r>
        <w:rPr>
          <w:rFonts w:ascii="Times New Roman" w:eastAsia="Times New Roman" w:hAnsi="Times New Roman" w:cs="Times New Roman"/>
          <w:color w:val="000000"/>
          <w:spacing w:val="0"/>
          <w:w w:val="100"/>
          <w:position w:val="0"/>
          <w:shd w:val="clear" w:color="auto" w:fill="auto"/>
          <w:lang w:val="en-US" w:eastAsia="en-US" w:bidi="en-US"/>
        </w:rPr>
        <w:t xml:space="preserve">included between two </w:t>
      </w:r>
      <w:r>
        <w:rPr>
          <w:rFonts w:ascii="Times New Roman" w:eastAsia="Times New Roman" w:hAnsi="Times New Roman" w:cs="Times New Roman"/>
          <w:color w:val="000000"/>
          <w:spacing w:val="0"/>
          <w:w w:val="100"/>
          <w:position w:val="0"/>
          <w:shd w:val="clear" w:color="auto" w:fill="auto"/>
          <w:lang w:val="en-US" w:eastAsia="en-US" w:bidi="en-US"/>
        </w:rPr>
        <w:t xml:space="preserve">well-defined </w:t>
      </w:r>
      <w:r>
        <w:rPr>
          <w:rFonts w:ascii="Times New Roman" w:eastAsia="Times New Roman" w:hAnsi="Times New Roman" w:cs="Times New Roman"/>
          <w:color w:val="000000"/>
          <w:spacing w:val="0"/>
          <w:w w:val="100"/>
          <w:position w:val="0"/>
          <w:shd w:val="clear" w:color="auto" w:fill="auto"/>
          <w:lang w:val="en-US" w:eastAsia="en-US" w:bidi="en-US"/>
        </w:rPr>
        <w:t xml:space="preserve">points on the </w:t>
      </w:r>
      <w:r>
        <w:rPr>
          <w:rFonts w:ascii="Times New Roman" w:eastAsia="Times New Roman" w:hAnsi="Times New Roman" w:cs="Times New Roman"/>
          <w:color w:val="000000"/>
          <w:spacing w:val="0"/>
          <w:w w:val="100"/>
          <w:position w:val="0"/>
          <w:shd w:val="clear" w:color="auto" w:fill="auto"/>
          <w:lang w:val="en-US" w:eastAsia="en-US" w:bidi="en-US"/>
        </w:rPr>
        <w:t xml:space="preserve">staff and the known </w:t>
      </w:r>
      <w:r>
        <w:rPr>
          <w:rFonts w:ascii="Times New Roman" w:eastAsia="Times New Roman" w:hAnsi="Times New Roman" w:cs="Times New Roman"/>
          <w:color w:val="000000"/>
          <w:spacing w:val="0"/>
          <w:w w:val="100"/>
          <w:position w:val="0"/>
          <w:shd w:val="clear" w:color="auto" w:fill="auto"/>
          <w:lang w:val="en-US" w:eastAsia="en-US" w:bidi="en-US"/>
        </w:rPr>
        <w:t xml:space="preserve">distance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them, or </w:t>
      </w:r>
      <w:r>
        <w:rPr>
          <w:rFonts w:ascii="Times New Roman" w:eastAsia="Times New Roman" w:hAnsi="Times New Roman" w:cs="Times New Roman"/>
          <w:color w:val="000000"/>
          <w:spacing w:val="0"/>
          <w:w w:val="100"/>
          <w:position w:val="0"/>
          <w:shd w:val="clear" w:color="auto" w:fill="auto"/>
          <w:lang w:val="en-US" w:eastAsia="en-US" w:bidi="en-US"/>
        </w:rPr>
        <w:t xml:space="preserve">by readings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staff indicated by </w:t>
      </w:r>
      <w:r>
        <w:rPr>
          <w:rFonts w:ascii="Times New Roman" w:eastAsia="Times New Roman" w:hAnsi="Times New Roman" w:cs="Times New Roman"/>
          <w:color w:val="000000"/>
          <w:spacing w:val="0"/>
          <w:w w:val="100"/>
          <w:position w:val="0"/>
          <w:shd w:val="clear" w:color="auto" w:fill="auto"/>
          <w:lang w:val="en-US" w:eastAsia="en-US" w:bidi="en-US"/>
        </w:rPr>
        <w:t xml:space="preserve">two fixed wires </w:t>
      </w:r>
      <w:r>
        <w:rPr>
          <w:rFonts w:ascii="Times New Roman" w:eastAsia="Times New Roman" w:hAnsi="Times New Roman" w:cs="Times New Roman"/>
          <w:color w:val="000000"/>
          <w:spacing w:val="0"/>
          <w:w w:val="100"/>
          <w:position w:val="0"/>
          <w:shd w:val="clear" w:color="auto" w:fill="auto"/>
          <w:lang w:val="en-US" w:eastAsia="en-US" w:bidi="en-US"/>
        </w:rPr>
        <w:t xml:space="preserve">in the diaphragm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telescope. The difference </w:t>
      </w:r>
      <w:r>
        <w:rPr>
          <w:rFonts w:ascii="Times New Roman" w:eastAsia="Times New Roman" w:hAnsi="Times New Roman" w:cs="Times New Roman"/>
          <w:color w:val="000000"/>
          <w:spacing w:val="0"/>
          <w:w w:val="100"/>
          <w:position w:val="0"/>
          <w:shd w:val="clear" w:color="auto" w:fill="auto"/>
          <w:lang w:val="en-US" w:eastAsia="en-US" w:bidi="en-US"/>
        </w:rPr>
        <w:t xml:space="preserve">of height </w:t>
      </w:r>
      <w:r>
        <w:rPr>
          <w:rFonts w:ascii="Times New Roman" w:eastAsia="Times New Roman" w:hAnsi="Times New Roman" w:cs="Times New Roman"/>
          <w:color w:val="000000"/>
          <w:spacing w:val="0"/>
          <w:w w:val="100"/>
          <w:position w:val="0"/>
          <w:shd w:val="clear" w:color="auto" w:fill="auto"/>
          <w:lang w:val="en-US" w:eastAsia="en-US" w:bidi="en-US"/>
        </w:rPr>
        <w:t xml:space="preserve">is computed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angle of depression or elevation </w:t>
      </w:r>
      <w:r>
        <w:rPr>
          <w:rFonts w:ascii="Times New Roman" w:eastAsia="Times New Roman" w:hAnsi="Times New Roman" w:cs="Times New Roman"/>
          <w:color w:val="000000"/>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fixed point on the staff and the horizontal distance </w:t>
      </w:r>
      <w:r>
        <w:rPr>
          <w:rFonts w:ascii="Times New Roman" w:eastAsia="Times New Roman" w:hAnsi="Times New Roman" w:cs="Times New Roman"/>
          <w:color w:val="000000"/>
          <w:spacing w:val="0"/>
          <w:w w:val="100"/>
          <w:position w:val="0"/>
          <w:shd w:val="clear" w:color="auto" w:fill="auto"/>
          <w:lang w:val="en-US" w:eastAsia="en-US" w:bidi="en-US"/>
        </w:rPr>
        <w:t xml:space="preserve">already obtained. </w:t>
      </w: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all the </w:t>
      </w:r>
      <w:r>
        <w:rPr>
          <w:rFonts w:ascii="Times New Roman" w:eastAsia="Times New Roman" w:hAnsi="Times New Roman" w:cs="Times New Roman"/>
          <w:color w:val="000000"/>
          <w:spacing w:val="0"/>
          <w:w w:val="100"/>
          <w:position w:val="0"/>
          <w:shd w:val="clear" w:color="auto" w:fill="auto"/>
          <w:lang w:val="en-US" w:eastAsia="en-US" w:bidi="en-US"/>
        </w:rPr>
        <w:t xml:space="preserve">measurements requisite to locate </w:t>
      </w:r>
      <w:r>
        <w:rPr>
          <w:rFonts w:ascii="Times New Roman" w:eastAsia="Times New Roman" w:hAnsi="Times New Roman" w:cs="Times New Roman"/>
          <w:color w:val="000000"/>
          <w:spacing w:val="0"/>
          <w:w w:val="100"/>
          <w:position w:val="0"/>
          <w:shd w:val="clear" w:color="auto" w:fill="auto"/>
          <w:lang w:val="en-US" w:eastAsia="en-US" w:bidi="en-US"/>
        </w:rPr>
        <w:t>a point both verti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cally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horizontally with reference to the point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tacheomcter </w:t>
      </w:r>
      <w:r>
        <w:rPr>
          <w:rFonts w:ascii="Times New Roman" w:eastAsia="Times New Roman" w:hAnsi="Times New Roman" w:cs="Times New Roman"/>
          <w:color w:val="000000"/>
          <w:spacing w:val="0"/>
          <w:w w:val="100"/>
          <w:position w:val="0"/>
          <w:shd w:val="clear" w:color="auto" w:fill="auto"/>
          <w:lang w:val="en-US" w:eastAsia="en-US" w:bidi="en-US"/>
        </w:rPr>
        <w:t xml:space="preserve">is centred are determined by an observer at </w:t>
      </w:r>
      <w:r>
        <w:rPr>
          <w:rFonts w:ascii="Times New Roman" w:eastAsia="Times New Roman" w:hAnsi="Times New Roman" w:cs="Times New Roman"/>
          <w:color w:val="000000"/>
          <w:spacing w:val="0"/>
          <w:w w:val="100"/>
          <w:position w:val="0"/>
          <w:shd w:val="clear" w:color="auto" w:fill="auto"/>
          <w:lang w:val="en-US" w:eastAsia="en-US" w:bidi="en-US"/>
        </w:rPr>
        <w:t xml:space="preserve">the 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without any assistance </w:t>
      </w:r>
      <w:r>
        <w:rPr>
          <w:rFonts w:ascii="Times New Roman" w:eastAsia="Times New Roman" w:hAnsi="Times New Roman" w:cs="Times New Roman"/>
          <w:color w:val="000000"/>
          <w:spacing w:val="0"/>
          <w:w w:val="100"/>
          <w:position w:val="0"/>
          <w:shd w:val="clear" w:color="auto" w:fill="auto"/>
          <w:lang w:val="en-US" w:eastAsia="en-US" w:bidi="en-US"/>
        </w:rPr>
        <w:t xml:space="preserve">beyond </w:t>
      </w:r>
      <w:r>
        <w:rPr>
          <w:rFonts w:ascii="Times New Roman" w:eastAsia="Times New Roman" w:hAnsi="Times New Roman" w:cs="Times New Roman"/>
          <w:color w:val="000000"/>
          <w:spacing w:val="0"/>
          <w:w w:val="100"/>
          <w:position w:val="0"/>
          <w:shd w:val="clear" w:color="auto" w:fill="auto"/>
          <w:lang w:val="en-US" w:eastAsia="en-US" w:bidi="en-US"/>
        </w:rPr>
        <w:t xml:space="preserve">that of </w:t>
      </w:r>
      <w:r>
        <w:rPr>
          <w:rFonts w:ascii="Times New Roman" w:eastAsia="Times New Roman" w:hAnsi="Times New Roman" w:cs="Times New Roman"/>
          <w:color w:val="000000"/>
          <w:spacing w:val="0"/>
          <w:w w:val="100"/>
          <w:position w:val="0"/>
          <w:shd w:val="clear" w:color="auto" w:fill="auto"/>
          <w:lang w:val="en-US" w:eastAsia="en-US" w:bidi="en-US"/>
        </w:rPr>
        <w:t>a man to hold the staff.</w:t>
      </w:r>
    </w:p>
    <w:p>
      <w:pPr>
        <w:pStyle w:val="Style3"/>
        <w:keepNext w:val="0"/>
        <w:keepLines w:val="0"/>
        <w:widowControl w:val="0"/>
        <w:shd w:val="clear" w:color="auto" w:fill="auto"/>
        <w:bidi w:val="0"/>
        <w:spacing w:line="3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simplest system of tacheometry employs </w:t>
      </w:r>
      <w:r>
        <w:rPr>
          <w:rFonts w:ascii="Times New Roman" w:eastAsia="Times New Roman" w:hAnsi="Times New Roman" w:cs="Times New Roman"/>
          <w:color w:val="000000"/>
          <w:spacing w:val="0"/>
          <w:w w:val="100"/>
          <w:position w:val="0"/>
          <w:sz w:val="17"/>
          <w:szCs w:val="17"/>
          <w:shd w:val="clear" w:color="auto" w:fill="auto"/>
          <w:lang w:val="en-US" w:eastAsia="en-US" w:bidi="en-US"/>
        </w:rPr>
        <w:t>a theodolite with</w:t>
        <w:softHyphen/>
        <w:t xml:space="preserve">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additions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horizontal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vertical distances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obtained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depression or elevation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two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well-defined points on a staff at known heights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held vertically. In fig. 1 let T be the telescope of a theodolite centred over the point C, and let AB be the staff held truly vertical on the ground at A. Let P and P' be the two well-defined marks on the face of the staff, both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known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heights above A, and enclosing a distance PP'=</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between them.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ß</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measured angles of elevation of P and P', and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horizontal distance TM of the staff from the theodolite,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height PM of P above T. Then since</w:t>
      </w:r>
    </w:p>
    <w:p>
      <w:pPr>
        <w:pStyle w:val="Style3"/>
        <w:keepNext w:val="0"/>
        <w:keepLines w:val="0"/>
        <w:widowControl w:val="0"/>
        <w:shd w:val="clear" w:color="auto" w:fill="auto"/>
        <w:tabs>
          <w:tab w:pos="1301"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ß</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PM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tan α, we have</w:t>
        <w:tab/>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P'M-PM =d(tan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ß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 a).</w:t>
      </w:r>
    </w:p>
    <w:p>
      <w:pPr>
        <w:pStyle w:val="Style3"/>
        <w:keepNext w:val="0"/>
        <w:keepLines w:val="0"/>
        <w:widowControl w:val="0"/>
        <w:shd w:val="clear" w:color="auto" w:fill="auto"/>
        <w:tabs>
          <w:tab w:pos="1066" w:val="left"/>
          <w:tab w:pos="1783" w:val="left"/>
          <w:tab w:pos="2246" w:val="left"/>
          <w:tab w:pos="2897" w:val="left"/>
          <w:tab w:pos="33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ab/>
        <w:t>j</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i/>
          <w:iCs/>
          <w:color w:val="000000"/>
          <w:spacing w:val="0"/>
          <w:w w:val="100"/>
          <w:position w:val="0"/>
          <w:shd w:val="clear" w:color="auto" w:fill="auto"/>
          <w:lang w:val="en-US" w:eastAsia="en-US" w:bidi="en-US"/>
        </w:rPr>
        <w:t>t</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tan o</w:t>
      </w:r>
    </w:p>
    <w:p>
      <w:pPr>
        <w:pStyle w:val="Style3"/>
        <w:keepNext w:val="0"/>
        <w:keepLines w:val="0"/>
        <w:widowControl w:val="0"/>
        <w:shd w:val="clear" w:color="auto" w:fill="auto"/>
        <w:tabs>
          <w:tab w:pos="1565" w:val="left"/>
          <w:tab w:pos="2897" w:val="left"/>
          <w:tab w:pos="3821"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nerefore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 _</w:t>
        <w:tab/>
        <w:t xml:space="preserve">&amp;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&gt;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Λ —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_ &amp;</w:t>
        <w:tab/>
        <w:t>_ ·</w:t>
      </w:r>
    </w:p>
    <w:p>
      <w:pPr>
        <w:pStyle w:val="Style3"/>
        <w:keepNext w:val="0"/>
        <w:keepLines w:val="0"/>
        <w:widowControl w:val="0"/>
        <w:shd w:val="clear" w:color="auto" w:fill="auto"/>
        <w:tabs>
          <w:tab w:pos="1783"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tan p—tana</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 </w:t>
      </w:r>
      <w:r>
        <w:rPr>
          <w:rFonts w:ascii="Times New Roman" w:eastAsia="Times New Roman" w:hAnsi="Times New Roman" w:cs="Times New Roman"/>
          <w:color w:val="000000"/>
          <w:spacing w:val="0"/>
          <w:w w:val="100"/>
          <w:position w:val="0"/>
          <w:sz w:val="17"/>
          <w:szCs w:val="17"/>
          <w:shd w:val="clear" w:color="auto" w:fill="auto"/>
          <w:lang w:val="en-US" w:eastAsia="en-US" w:bidi="en-US"/>
        </w:rPr>
        <w:t>p —tana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TC, the height of the rotation axis of the telescope above the ground, =5, and if AP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the height of A above C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h-p+q.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as is usually the case, a number of points are determined from one station of the theodolite,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 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be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different points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&amp;c., then the difference of level of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that of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so on. To ensure the essential condition that the staff is held vertical, it is usually provided with a small circular spirit-level, and the staff-holder must always keep the bubble in the centre of its run. No graduation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required beyond two well-defined black lines across the white face at P and P', but the marks can be very usefully supplemented by wings fastened on the two sides of the staff, having their tops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right angles to the staff,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height as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points P and P', and forming a continuation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black lines. A convenient length for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12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 point P 2 ft.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point P'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top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staff, so that s</w:t>
      </w:r>
      <w:r>
        <w:rPr>
          <w:rFonts w:ascii="Times New Roman" w:eastAsia="Times New Roman" w:hAnsi="Times New Roman" w:cs="Times New Roman"/>
          <w:color w:val="000000"/>
          <w:spacing w:val="0"/>
          <w:w w:val="100"/>
          <w:position w:val="0"/>
          <w:sz w:val="17"/>
          <w:szCs w:val="17"/>
          <w:shd w:val="clear" w:color="auto" w:fill="auto"/>
          <w:lang w:val="en-US" w:eastAsia="en-US" w:bidi="en-US"/>
        </w:rPr>
        <w:t>=10 ft.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 above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arrangement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can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easily be read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5-inch theodolite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half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while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frequently 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useful to determine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approximately points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long way off,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determinations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not be nearly 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accurate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those of near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points.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suppose that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intercept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staff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personal and instrumental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error is δα (a being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subtended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telescope) </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then since</w:t>
      </w:r>
    </w:p>
    <w:p>
      <w:pPr>
        <w:pStyle w:val="Style3"/>
        <w:keepNext w:val="0"/>
        <w:keepLines w:val="0"/>
        <w:widowControl w:val="0"/>
        <w:shd w:val="clear" w:color="auto" w:fill="auto"/>
        <w:tabs>
          <w:tab w:pos="1982" w:val="right"/>
          <w:tab w:pos="2127" w:val="left"/>
        </w:tabs>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+tan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d(ιΓ)</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λ</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-^m⅛ =" '≡V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7Γ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dΓ ≈-</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error,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equation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δd=-δa(s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distances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5 chains or more </w:t>
      </w:r>
      <w:r>
        <w:rPr>
          <w:rFonts w:ascii="Times New Roman" w:eastAsia="Times New Roman" w:hAnsi="Times New Roman" w:cs="Times New Roman"/>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small compared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be neglected, so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δd =-δa.&lt;P∕s.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considered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constant for all distances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staff can be distinctly read, the distance error increases 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square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distance. With small theodolites, where special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care has not been given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graduating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reading of the vertical circle,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probably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amount to about 20'. At a quarter of a mile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excellent work can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done.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carrying on a traverse line by this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method with stations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chains apart,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theodolite being set up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points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about midway between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probable distance error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mile is about 3⅛ ft.,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probable level error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in. In 25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miles these probable errors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would correspond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 ft.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respectively. This system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tacheometry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well adapted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distant readings, and from the great simplicity of the observations there is little likelihood of errors in the field. But the reduction work is rather heavier than is the case with some of the tacheometers described below. Since the accuracy of the method depends entirely upon the accuracy with which the vertical angles are measured, it is advisable that the vertical circle should be as large as possible, very finely and accurately divided, and fitted with good verniers and microscopes.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Eckhold’s omnimeter the vertical circle of the theodolite is dis</w:t>
        <w:softHyphen/>
        <w:t>pensed with, and a saving of reduction work is effected by reading, not the vertical angles themselves, but the tangents of the angles.</w:t>
      </w:r>
    </w:p>
    <w:p>
      <w:pPr>
        <w:pStyle w:val="Style3"/>
        <w:keepNext w:val="0"/>
        <w:keepLines w:val="0"/>
        <w:widowControl w:val="0"/>
        <w:shd w:val="clear" w:color="auto" w:fill="auto"/>
        <w:bidi w:val="0"/>
        <w:spacing w:line="28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Ziegler-Hager tacheograph the tangents are read not horizontally but vertically, and the arrangement is as follows:— in fig. 2 O is the axis of rotation of the telescope;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axial line of a steel bolt, which carries on its top a knife-edge, on which the telescope rests by means of an agate plate. The bolt is carried by a slide in which it can be raised or lowered by a micrometer screw fitted with a graduated head. The slide plays between the vertical cheeks of a standard rigidly attached to the frame of the instrument, and it can be raised or lowered by a rack and pinion. The telescope, which rests on the knife-edge, follows the movement of the bolt. The slide carries on one side a vernier by which to read the divisions on a scale fixed to one of the vertical legs of the standard, and the zero point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scale is the point where the horizontal plane through O cuts the scale when the plane-table or upper plate of the theodolite is truly level. The scale is graduated in divisions, each of which is the 1/100th part of the distance Oσ,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head of the micrometer screw which raises or lowers the steel bolt in the slide is graduated with a zero mark and with marks corresponding to a vertical movement of the knife-edge of τ⅜</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7"/>
          <w:szCs w:val="17"/>
          <w:shd w:val="clear" w:color="auto" w:fill="auto"/>
          <w:lang w:val="en-US" w:eastAsia="en-US" w:bidi="en-US"/>
        </w:rPr>
        <w:t>⅛,</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&amp;c. The instrument is used as follows:—Let AB be the surface of the ground, and BC a staff held vertically at B, and let CB be produced to meet the horizontal line through O in Μ. Let the head of the micrometer screw be turned till the zero division is exactly under the pointer.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zero division on the staff, and let the slide and bolt be raised by the rack and pinion movement till the axis of the telescope is directed towards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point where the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cuts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let the tangent reading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taken on the scale. Then let the telescope be lowered by the micrometer screw in the slide till the division on the head of the screw marked 1 is exactly under the pointer; the knife-edge of the bolt has then been lowered through a distance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∣100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point on the staff where the line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cuts it, and let the reading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taken. Then since the triangles between O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 and CM are similar to each other,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1/100th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be 1/100th of OM, or OM = 100 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gives the horizontal distance of the staff from O, anti the vertical distance pM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above O is OM tan MO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=≈OM×&lt;w∕Oo, and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been read in parts of which Oo contains 100, the distance pM is readily obtained. If the difference of elevation of B and A be required, the height ρM must be reduced by pB and increased by OA, both known quantities. By this arrangement the reduction work of the observa</w:t>
        <w:softHyphen/>
        <w:t>tions is rendered extremely simple, and can readily be performed in the field. The instrument is well adapted for use with the plane- table.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Tacheometers in which the horizontal distance of the staff from the telescope is deduced from the readings of the staff indicated by two fixed wires in the diaphragm of the telescope will now be considered. In fig. 3 BC is a diaphragm fixed in a tube having fine horizontal wires at B and C. Let the end E of the tube be closed by a disk which has a minute hole at E, to which the eye can be applied. If P and D be the points on a vertical staff at which the lines EB and EC are observed to cut the staff, so that the intercept PD is known, then from similar triangles ED = (EC∕BC)PD, and since EC and BC are constant, ED varies as PD. If, for instance, PD has a certain observed value when the staff is held at a certain distance ED, and has exactly half that value when the staff is held at another distance ED', then the distance</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