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manufactures </w:t>
      </w:r>
      <w:r>
        <w:rPr>
          <w:rFonts w:ascii="Times New Roman" w:eastAsia="Times New Roman" w:hAnsi="Times New Roman" w:cs="Times New Roman"/>
          <w:color w:val="000000"/>
          <w:spacing w:val="0"/>
          <w:w w:val="100"/>
          <w:position w:val="0"/>
          <w:shd w:val="clear" w:color="auto" w:fill="auto"/>
          <w:lang w:val="en-US" w:eastAsia="en-US" w:bidi="en-US"/>
        </w:rPr>
        <w:t>are boilers, foundry products, lumber and fer</w:t>
        <w:softHyphen/>
        <w:t>tilizers; and there are two shipyards.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Tampa Bay was the landing-place of the expeditions of the Spanish explorers, Pamfιlo de Narvaez and Hernando de Soto. (See </w:t>
      </w:r>
      <w:r>
        <w:rPr>
          <w:rFonts w:ascii="Times New Roman" w:eastAsia="Times New Roman" w:hAnsi="Times New Roman" w:cs="Times New Roman"/>
          <w:smallCaps/>
          <w:color w:val="000000"/>
          <w:spacing w:val="0"/>
          <w:w w:val="100"/>
          <w:position w:val="0"/>
          <w:shd w:val="clear" w:color="auto" w:fill="auto"/>
          <w:lang w:val="en-US" w:eastAsia="en-US" w:bidi="en-US"/>
        </w:rPr>
        <w:t>Florida.)</w:t>
      </w:r>
      <w:r>
        <w:rPr>
          <w:rFonts w:ascii="Times New Roman" w:eastAsia="Times New Roman" w:hAnsi="Times New Roman" w:cs="Times New Roman"/>
          <w:color w:val="000000"/>
          <w:spacing w:val="0"/>
          <w:w w:val="100"/>
          <w:position w:val="0"/>
          <w:shd w:val="clear" w:color="auto" w:fill="auto"/>
          <w:lang w:val="en-US" w:eastAsia="en-US" w:bidi="en-US"/>
        </w:rPr>
        <w:t xml:space="preserve"> In January 1824 the United States govern</w:t>
        <w:softHyphen/>
        <w:t>ment established here a fort, Fort Brooke, which was an im</w:t>
        <w:softHyphen/>
        <w:t>portant base of supplies during the second Seminole War, and around it a settlement gradually developed. The fort was abandoned in i860, and its site is now a public park. During the early part of the Civil War a small Confederate force was in possession, but in November 1862 it was driven out by United States gunboats. Tampa grew rapidly after the completion of the first railway thither in 1884, and in 1886 it was chartered as a city and became a port of entry. During the Spanish- American War United States troops were encamped in De Soto Park in Tampa, and Port Tampa was the point of embarkation for the United States army that invaded Cuba.</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TAMPICO, </w:t>
      </w:r>
      <w:r>
        <w:rPr>
          <w:rFonts w:ascii="Times New Roman" w:eastAsia="Times New Roman" w:hAnsi="Times New Roman" w:cs="Times New Roman"/>
          <w:color w:val="000000"/>
          <w:spacing w:val="0"/>
          <w:w w:val="100"/>
          <w:position w:val="0"/>
          <w:shd w:val="clear" w:color="auto" w:fill="auto"/>
          <w:lang w:val="en-US" w:eastAsia="en-US" w:bidi="en-US"/>
        </w:rPr>
        <w:t>a city and port of Mexico, in the state of Tamauli</w:t>
        <w:softHyphen/>
        <w:t>pas, on the N. bank of the Panuco river, about 6 m. from the Gulf of Mexico. Pop. (1906) 17,569, including the neighbouring settlements connected with the port works. The climate is hot, humid and unhealthy, and the city has suffered frequently from epidemics of yellow fever. A modern sewer system and water</w:t>
        <w:softHyphen/>
        <w:t>works, constructed in 1903-1906, have improved its sanitary condition and will in time reduce its heavy death-rate</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about 78 per 1000 in 1903, when an epidemic of yellow fever caused 327 deaths, and the births numbered 512 against 1335 deaths. The eastern and poorer part of the town stands on low ground only 2 or 3 ft. above the river, and is subject to inundations. The western part rises about 150 ft., consists largely of private residences, and is provided with water and good drainage. The business section is well built, largely of stone and brick, and its streets are well paved and provided with gas and electric light. The neighbourhood is swampy and malarial. Tampico has two important railway connexions: the Monterrey and Gulf line running N.N.W. to Ciudad, Victoria and Monterrey, and a branch of the Mexican Central running westward to San Luis Potosi. There is also a line of river boats on the Panuco running up to the mouth of the Tamazunchale about 135 m., and another running to Tamiahua on the lagoon of that name by way of the Tuxpam canal, about 77 m. Industries include an electric light and power plant, factories for making ice, clothing, and fruit conserves, saw-mill, oil refinery, and a shipyard for small river boats. The modern port works, which have made Tampico accessible to a larger class of steamers, include two stone jetties at the mouth of the Panuco, which have increased the depth of water on the bar to 23 ft. at low water and 26 ft. at high water; seven wharves on the N. bank of the river to accommodate fourteen steamers at a time; steel sheds with railway tracks, and railway connexions at the wharves. The depth of water at the wharves varies from 18 to 25 ft. The exports include silver bullion (from San Luis Potosi, Aguascalientes, Torreon and Monterrey), ixtle fibre, sugar, hides, live cattle, cotton-seed cake, deer skins, honey, fustic, sarsaparilla, coffee, rubber, broom-root, copper ores and asphalt.</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TAMWORTH, </w:t>
      </w:r>
      <w:r>
        <w:rPr>
          <w:rFonts w:ascii="Times New Roman" w:eastAsia="Times New Roman" w:hAnsi="Times New Roman" w:cs="Times New Roman"/>
          <w:color w:val="000000"/>
          <w:spacing w:val="0"/>
          <w:w w:val="100"/>
          <w:position w:val="0"/>
          <w:shd w:val="clear" w:color="auto" w:fill="auto"/>
          <w:lang w:val="en-US" w:eastAsia="en-US" w:bidi="en-US"/>
        </w:rPr>
        <w:t>a municipality of Inglis county, New South Wales, Australia, on the Peel and Cockburn rivers, 285 m. by rail N. of Sydney. Pop. (1901) 5799. It is an attractive town in a pleasant situation, with fine broad streets lined with shady trees, and was the first town in Australia to be lighted by electricity. Tamworth is the centre of several goldfields, at one of which, Bingera, diamonds are found. It is also the market of a pastoral and agricultural district. Brewing, malting, steam, saw and flour milling, coach building and the manufac</w:t>
        <w:softHyphen/>
        <w:t>ture of boots and galvanized iron are its principal industries.</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TAMWORTH, </w:t>
      </w:r>
      <w:r>
        <w:rPr>
          <w:rFonts w:ascii="Times New Roman" w:eastAsia="Times New Roman" w:hAnsi="Times New Roman" w:cs="Times New Roman"/>
          <w:color w:val="000000"/>
          <w:spacing w:val="0"/>
          <w:w w:val="100"/>
          <w:position w:val="0"/>
          <w:shd w:val="clear" w:color="auto" w:fill="auto"/>
          <w:lang w:val="en-US" w:eastAsia="en-US" w:bidi="en-US"/>
        </w:rPr>
        <w:t xml:space="preserve">a market town and municipal borough of England, in the Lichfield parliamentary division of Staffordshire and the Tamworth division of Warwickshire, on the river Tame, a southern tributary of the Trent. Pop. (1901) 7271. It is no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N.E. from London by the London and North-Western railway, and is also served by the west and north line of the Midland railway (Bristol-Birmingham-Derby). The castle, </w:t>
      </w:r>
      <w:r>
        <w:rPr>
          <w:rFonts w:ascii="Times New Roman" w:eastAsia="Times New Roman" w:hAnsi="Times New Roman" w:cs="Times New Roman"/>
          <w:color w:val="000000"/>
          <w:spacing w:val="0"/>
          <w:w w:val="100"/>
          <w:position w:val="0"/>
          <w:shd w:val="clear" w:color="auto" w:fill="auto"/>
          <w:lang w:val="en-US" w:eastAsia="en-US" w:bidi="en-US"/>
        </w:rPr>
        <w:t>situated on a height above the Anker near its junction with the Tame, is chiefly of the Jacobean period, but is enclosed by massive ancient walls. Here was a residence of the Mercian kings, and, after being bestowed on the Marmions by William the Conqueror, the castle remained for many years an important fortress. Formerly the town was surrounded by a ditch called the King’s Dyke, of which some trace remains. The church of St Editha, originally founded in the 8th century, was rebuilt, after being burned by the Danes, by Edgar, who made it col</w:t>
        <w:softHyphen/>
        <w:t>legiate, but the existing Decorated building, was erected after a fire in 1345. The free grammar school, refounded by Edward IV., was rebuilt in 1677, and again in 1867. The charities include Guy’s almshouses, endowed in 1678 by Thomas Guy, founder of Guy’s Hospital, London. On the commons or moors burgesses have rights of pasture. Coal, fireclay and blue and red brick clay are dug in the neighbour</w:t>
        <w:softHyphen/>
        <w:t>hood; and there are also market gardens. In the town are a clothing factory, paper-mills, and manufactures of small wares. The town is governed by a mayor, 4 aidermen, and 12 councillors. Area, 285 acres.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Tamworth (</w:t>
      </w:r>
      <w:r>
        <w:rPr>
          <w:rFonts w:ascii="Times New Roman" w:eastAsia="Times New Roman" w:hAnsi="Times New Roman" w:cs="Times New Roman"/>
          <w:i/>
          <w:iCs/>
          <w:color w:val="000000"/>
          <w:spacing w:val="0"/>
          <w:w w:val="100"/>
          <w:position w:val="0"/>
          <w:shd w:val="clear" w:color="auto" w:fill="auto"/>
          <w:lang w:val="en-US" w:eastAsia="en-US" w:bidi="en-US"/>
        </w:rPr>
        <w:t>Tamwurda, Thamworth, Tomworth)</w:t>
      </w:r>
      <w:r>
        <w:rPr>
          <w:rFonts w:ascii="Times New Roman" w:eastAsia="Times New Roman" w:hAnsi="Times New Roman" w:cs="Times New Roman"/>
          <w:color w:val="000000"/>
          <w:spacing w:val="0"/>
          <w:w w:val="100"/>
          <w:position w:val="0"/>
          <w:shd w:val="clear" w:color="auto" w:fill="auto"/>
          <w:lang w:val="en-US" w:eastAsia="en-US" w:bidi="en-US"/>
        </w:rPr>
        <w:t xml:space="preserve"> is situated near the Roman Watling Street. It was burned by the Danes and restored in 913 by Aethelflead, lady of the Mercians, who built the fort which was the origin of the later castle. The town was again destroyed by the Danes in 943. There is no description of Tamworth in Domesday, but its burgesses are incidentally mentioned several times. In Anglo-Saxon and Norman times it possessed a mint, and it is called a borough in the Pipe Rolls of Henry II., but it was not then in a flourishing condition. Tamworth was incorporated by Elizabeth in 1560 by letters patent, which state that it is an “ ancient mercate town,” and suggest that the charters have been lost or burned. The governing charter in 1835 was that of Charles II., incorpo</w:t>
        <w:softHyphen/>
        <w:t xml:space="preserve">rating it under the title of the bailiffs and commonalty of the borough of Tamworth in the counties of Stafford and Warwick. Edward III. granted two fairs, still kept up in 1792, </w:t>
      </w:r>
      <w:r>
        <w:rPr>
          <w:rFonts w:ascii="Times New Roman" w:eastAsia="Times New Roman" w:hAnsi="Times New Roman" w:cs="Times New Roman"/>
          <w:color w:val="000000"/>
          <w:spacing w:val="0"/>
          <w:w w:val="100"/>
          <w:position w:val="0"/>
          <w:shd w:val="clear" w:color="auto" w:fill="auto"/>
          <w:lang w:val="de-DE" w:eastAsia="de-DE" w:bidi="de-DE"/>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held respectively on St George’s day and the day of the Translation of St Edward; another ancient fair, in honour of St Swithin, or perhaps originally of St Editha, is still held (July 26). Tamworth sent two members to parliament from 1562 to 1885, when its representation was merged in that of the county.</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TANA, </w:t>
      </w:r>
      <w:r>
        <w:rPr>
          <w:rFonts w:ascii="Times New Roman" w:eastAsia="Times New Roman" w:hAnsi="Times New Roman" w:cs="Times New Roman"/>
          <w:color w:val="000000"/>
          <w:spacing w:val="0"/>
          <w:w w:val="100"/>
          <w:position w:val="0"/>
          <w:shd w:val="clear" w:color="auto" w:fill="auto"/>
          <w:lang w:val="en-US" w:eastAsia="en-US" w:bidi="en-US"/>
        </w:rPr>
        <w:t>a river of British East. Africa, which gives its name to the Tanaland province of that protectorate. It has a course, following the main windings only, of over 500 m. Its sources are along the watershed close to the eastern wall of the eastern rift-valley, and it enters the Indian Ocean in 2</w:t>
      </w:r>
      <w:r>
        <w:rPr>
          <w:rFonts w:ascii="Cambria" w:eastAsia="Cambria" w:hAnsi="Cambria" w:cs="Cambria"/>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40' S., about no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N. by E. of Mombasa. One series of its numerous headstreams traverses the Kikuyu plateau north of the Athi, while others flow down the southern and eastern slopes of Kenya. The main stream, from about 37</w:t>
      </w:r>
      <w:r>
        <w:rPr>
          <w:rFonts w:ascii="Cambria" w:eastAsia="Cambria" w:hAnsi="Cambria" w:cs="Cambria"/>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E. 1</w:t>
      </w:r>
      <w:r>
        <w:rPr>
          <w:rFonts w:ascii="Cambria" w:eastAsia="Cambria" w:hAnsi="Cambria" w:cs="Cambria"/>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S., where it runs close to the upper waters of the Athi, flows in a wide curve N.E., nearly reaching the equator. About 39</w:t>
      </w:r>
      <w:r>
        <w:rPr>
          <w:rFonts w:ascii="Cambria" w:eastAsia="Cambria" w:hAnsi="Cambria" w:cs="Cambria"/>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E. it turns S., and from this point is not known to receive any tributary of importance. Its course is very tortuous, the current rapid, and the channel much obstructed by snags. Its width varies, as a general rule, between 100 and 200 yds. The banks are usually low, in part forested and inundated at high water, but away from the river the country appears to consist of dry plains covered with mimosa scrub. Adjoining the lower Tana are many backwaters, which seem to show that the course has been subject to great changes. In 2</w:t>
      </w:r>
      <w:r>
        <w:rPr>
          <w:rFonts w:ascii="Cambria" w:eastAsia="Cambria" w:hAnsi="Cambria" w:cs="Cambria"/>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20' S. the river again turns east, but during the last 10 m. it flows south-west, parallel to the coast, entering the sea across a dangerous bar. The Tana has been navigated in a steam-launch for some 300 m. from the mouth. North of the Tana is the Ozi, a small river con</w:t>
        <w:softHyphen/>
        <w:t>nected with the Tana by the Belazoni canal.</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TANAGER, </w:t>
      </w:r>
      <w:r>
        <w:rPr>
          <w:rFonts w:ascii="Times New Roman" w:eastAsia="Times New Roman" w:hAnsi="Times New Roman" w:cs="Times New Roman"/>
          <w:color w:val="000000"/>
          <w:spacing w:val="0"/>
          <w:w w:val="100"/>
          <w:position w:val="0"/>
          <w:shd w:val="clear" w:color="auto" w:fill="auto"/>
          <w:lang w:val="en-US" w:eastAsia="en-US" w:bidi="en-US"/>
        </w:rPr>
        <w:t xml:space="preserve">a word adapted from the quasi-Latin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Tanagra </w:t>
      </w:r>
      <w:r>
        <w:rPr>
          <w:rFonts w:ascii="Times New Roman" w:eastAsia="Times New Roman" w:hAnsi="Times New Roman" w:cs="Times New Roman"/>
          <w:color w:val="000000"/>
          <w:spacing w:val="0"/>
          <w:w w:val="100"/>
          <w:position w:val="0"/>
          <w:shd w:val="clear" w:color="auto" w:fill="auto"/>
          <w:lang w:val="en-US" w:eastAsia="en-US" w:bidi="en-US"/>
        </w:rPr>
        <w:t xml:space="preserve">of Linnaeus, which again is an adaptation, perhaps with a classical allusion, of </w:t>
      </w:r>
      <w:r>
        <w:rPr>
          <w:rFonts w:ascii="Times New Roman" w:eastAsia="Times New Roman" w:hAnsi="Times New Roman" w:cs="Times New Roman"/>
          <w:i/>
          <w:iCs/>
          <w:color w:val="000000"/>
          <w:spacing w:val="0"/>
          <w:w w:val="100"/>
          <w:position w:val="0"/>
          <w:shd w:val="clear" w:color="auto" w:fill="auto"/>
          <w:lang w:val="en-US" w:eastAsia="en-US" w:bidi="en-US"/>
        </w:rPr>
        <w:t>Tangara,</w:t>
      </w:r>
      <w:r>
        <w:rPr>
          <w:rFonts w:ascii="Times New Roman" w:eastAsia="Times New Roman" w:hAnsi="Times New Roman" w:cs="Times New Roman"/>
          <w:color w:val="000000"/>
          <w:spacing w:val="0"/>
          <w:w w:val="100"/>
          <w:position w:val="0"/>
          <w:shd w:val="clear" w:color="auto" w:fill="auto"/>
          <w:lang w:val="en-US" w:eastAsia="en-US" w:bidi="en-US"/>
        </w:rPr>
        <w:t xml:space="preserve"> used by Μ. J. Brisson and G. L. L. Buffon, and said by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de L. Marcgrave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 Rer. Nat. Brasiliae, </w:t>
      </w:r>
      <w:r>
        <w:rPr>
          <w:rFonts w:ascii="Times New Roman" w:eastAsia="Times New Roman" w:hAnsi="Times New Roman" w:cs="Times New Roman"/>
          <w:color w:val="000000"/>
          <w:spacing w:val="0"/>
          <w:w w:val="100"/>
          <w:position w:val="0"/>
          <w:shd w:val="clear" w:color="auto" w:fill="auto"/>
          <w:lang w:val="en-US" w:eastAsia="en-US" w:bidi="en-US"/>
        </w:rPr>
        <w:t>p. 214) to be the Brazilian name of certain birds found in that country. From them it has since been extended to a great</w:t>
      </w:r>
    </w:p>
    <w:sectPr>
      <w:footnotePr>
        <w:pos w:val="pageBottom"/>
        <w:numFmt w:val="decimal"/>
        <w:numRestart w:val="continuous"/>
      </w:footnotePr>
      <w:pgSz w:w="12240" w:h="15840"/>
      <w:pgMar w:top="1190" w:left="930" w:right="89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