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flowing in a deep bed, passes Albi and Gaillac, some distance below which, at the confluence of the Agoût, it exchanges a west-south-westerly for a north-westerly course. At Mont</w:t>
        <w:softHyphen/>
        <w:t xml:space="preserve">auban the Tarn receives the Tescou and 6 m. farther on unites with the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It then reaches Moissac,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below which it flows into the Garonne.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of south-western France, formed in 1790 of the three dioceses of Albi, </w:t>
      </w:r>
      <w:r>
        <w:rPr>
          <w:rFonts w:ascii="Times New Roman" w:eastAsia="Times New Roman" w:hAnsi="Times New Roman" w:cs="Times New Roman"/>
          <w:color w:val="000000"/>
          <w:spacing w:val="0"/>
          <w:w w:val="100"/>
          <w:position w:val="0"/>
          <w:shd w:val="clear" w:color="auto" w:fill="auto"/>
          <w:lang w:val="fr-FR" w:eastAsia="fr-FR" w:bidi="fr-FR"/>
        </w:rPr>
        <w:t xml:space="preserve">Castres </w:t>
      </w:r>
      <w:r>
        <w:rPr>
          <w:rFonts w:ascii="Times New Roman" w:eastAsia="Times New Roman" w:hAnsi="Times New Roman" w:cs="Times New Roman"/>
          <w:color w:val="000000"/>
          <w:spacing w:val="0"/>
          <w:w w:val="100"/>
          <w:position w:val="0"/>
          <w:shd w:val="clear" w:color="auto" w:fill="auto"/>
          <w:lang w:val="en-US" w:eastAsia="en-US" w:bidi="en-US"/>
        </w:rPr>
        <w:t>and Lavaur, belong</w:t>
        <w:softHyphen/>
        <w:t xml:space="preserve">ing to the province of Languedoc. Pop. (1906) 330,533. Area, 2231 sq. m. Tarn is bounded N. and E. by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 xml:space="preserve">S.E. by </w:t>
      </w:r>
      <w:r>
        <w:rPr>
          <w:rFonts w:ascii="Times New Roman" w:eastAsia="Times New Roman" w:hAnsi="Times New Roman" w:cs="Times New Roman"/>
          <w:color w:val="000000"/>
          <w:spacing w:val="0"/>
          <w:w w:val="100"/>
          <w:position w:val="0"/>
          <w:shd w:val="clear" w:color="auto" w:fill="auto"/>
          <w:lang w:val="fr-FR" w:eastAsia="fr-FR" w:bidi="fr-FR"/>
        </w:rPr>
        <w:t xml:space="preserve">Hérault, </w:t>
      </w:r>
      <w:r>
        <w:rPr>
          <w:rFonts w:ascii="Times New Roman" w:eastAsia="Times New Roman" w:hAnsi="Times New Roman" w:cs="Times New Roman"/>
          <w:color w:val="000000"/>
          <w:spacing w:val="0"/>
          <w:w w:val="100"/>
          <w:position w:val="0"/>
          <w:shd w:val="clear" w:color="auto" w:fill="auto"/>
          <w:lang w:val="en-US" w:eastAsia="en-US" w:bidi="en-US"/>
        </w:rPr>
        <w:t xml:space="preserve">S. by </w:t>
      </w:r>
      <w:r>
        <w:rPr>
          <w:rFonts w:ascii="Times New Roman" w:eastAsia="Times New Roman" w:hAnsi="Times New Roman" w:cs="Times New Roman"/>
          <w:color w:val="000000"/>
          <w:spacing w:val="0"/>
          <w:w w:val="100"/>
          <w:position w:val="0"/>
          <w:shd w:val="clear" w:color="auto" w:fill="auto"/>
          <w:lang w:val="fr-FR" w:eastAsia="fr-FR" w:bidi="fr-FR"/>
        </w:rPr>
        <w:t xml:space="preserve">Aude, </w:t>
      </w:r>
      <w:r>
        <w:rPr>
          <w:rFonts w:ascii="Times New Roman" w:eastAsia="Times New Roman" w:hAnsi="Times New Roman" w:cs="Times New Roman"/>
          <w:color w:val="000000"/>
          <w:spacing w:val="0"/>
          <w:w w:val="100"/>
          <w:position w:val="0"/>
          <w:shd w:val="clear" w:color="auto" w:fill="auto"/>
          <w:lang w:val="en-US" w:eastAsia="en-US" w:bidi="en-US"/>
        </w:rPr>
        <w:t xml:space="preserve">S.W. and W. by Haute-Garonne, N.W. by Tarn-et-Garonne. The slope of the department is from east to west, and its general character is mountainous or hilly; its three principal ranges, the Mountains of Lacaune, the Sidobre, and the Montagne Noire, belonging to the Cevennes, lie on the south-east. The stony and wind-blown slopes of the first- named are used for pasturage. The highest point of the range and of the department is the Pic de Montalet (about 4150 ft.); several other summits are not much short of this. The granite- strewn plateaus of the Sidobre, from 1600 to 2000 ft. high, separate the valley of the Agoût from that of its left-hand affluent the Thoré. The Montagne Noire, on the southern border of the department, derives its name from the forests on its northern slope, and some of its peaks are from 3000 to 3500 ft. high. The limestone and sandstone foot-hills are clothed with vines and fruit trees, and are broken by deep alluvial valleys of extraordinary fertility. With the exception of a small portion of the Montagne Noire, which drains into the </w:t>
      </w:r>
      <w:r>
        <w:rPr>
          <w:rFonts w:ascii="Times New Roman" w:eastAsia="Times New Roman" w:hAnsi="Times New Roman" w:cs="Times New Roman"/>
          <w:color w:val="000000"/>
          <w:spacing w:val="0"/>
          <w:w w:val="100"/>
          <w:position w:val="0"/>
          <w:shd w:val="clear" w:color="auto" w:fill="auto"/>
          <w:lang w:val="fr-FR" w:eastAsia="fr-FR" w:bidi="fr-FR"/>
        </w:rPr>
        <w:t xml:space="preserve">Aude,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department belongs to the basin of the Garonne. The eastern portion of the department has the climate of Auvergne, the severest in France, but that of the plain is </w:t>
      </w:r>
      <w:r>
        <w:rPr>
          <w:rFonts w:ascii="Times New Roman" w:eastAsia="Times New Roman" w:hAnsi="Times New Roman" w:cs="Times New Roman"/>
          <w:color w:val="000000"/>
          <w:spacing w:val="0"/>
          <w:w w:val="100"/>
          <w:position w:val="0"/>
          <w:shd w:val="clear" w:color="auto" w:fill="auto"/>
          <w:lang w:val="fr-FR" w:eastAsia="fr-FR" w:bidi="fr-FR"/>
        </w:rPr>
        <w:t xml:space="preserve">Girondin. </w:t>
      </w:r>
      <w:r>
        <w:rPr>
          <w:rFonts w:ascii="Times New Roman" w:eastAsia="Times New Roman" w:hAnsi="Times New Roman" w:cs="Times New Roman"/>
          <w:color w:val="000000"/>
          <w:spacing w:val="0"/>
          <w:w w:val="100"/>
          <w:position w:val="0"/>
          <w:shd w:val="clear" w:color="auto" w:fill="auto"/>
          <w:lang w:val="en-US" w:eastAsia="en-US" w:bidi="en-US"/>
        </w:rPr>
        <w:t>At Albi the mean temperature is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rainfall, 29 or 30 ins. at that place, exceeds 40 ins. on the Lacaune and Montagne Noire.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most noteworthy places in the department are Albi, the capital,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Castres,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Gaillac, Lavaur, Mazamet and Cordes, which are separately treated. Other places of interest are Buriats, which has ruins of an old church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Lisle d’Albi, 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bastide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a church of the 14th century; and Penne, which has ruins of a fine medieval </w:t>
      </w:r>
      <w:r>
        <w:rPr>
          <w:rFonts w:ascii="Times New Roman" w:eastAsia="Times New Roman" w:hAnsi="Times New Roman" w:cs="Times New Roman"/>
          <w:color w:val="000000"/>
          <w:spacing w:val="0"/>
          <w:w w:val="100"/>
          <w:position w:val="0"/>
          <w:sz w:val="17"/>
          <w:szCs w:val="17"/>
          <w:shd w:val="clear" w:color="auto" w:fill="auto"/>
          <w:lang w:val="fr-FR" w:eastAsia="fr-FR" w:bidi="fr-FR"/>
        </w:rPr>
        <w:t>château.</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 </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i/>
          <w:iCs/>
          <w:color w:val="000000"/>
          <w:spacing w:val="0"/>
          <w:w w:val="100"/>
          <w:position w:val="0"/>
          <w:shd w:val="clear" w:color="auto" w:fill="auto"/>
          <w:lang w:val="de-DE" w:eastAsia="de-DE" w:bidi="de-DE"/>
        </w:rPr>
        <w:t>tarne,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Scand. </w:t>
      </w:r>
      <w:r>
        <w:rPr>
          <w:rFonts w:ascii="Times New Roman" w:eastAsia="Times New Roman" w:hAnsi="Times New Roman" w:cs="Times New Roman"/>
          <w:i/>
          <w:iCs/>
          <w:color w:val="000000"/>
          <w:spacing w:val="0"/>
          <w:w w:val="100"/>
          <w:position w:val="0"/>
          <w:shd w:val="clear" w:color="auto" w:fill="auto"/>
          <w:lang w:val="en-US" w:eastAsia="en-US" w:bidi="en-US"/>
        </w:rPr>
        <w:t>tjarn, tjärn, tjörn,</w:t>
      </w:r>
      <w:r>
        <w:rPr>
          <w:rFonts w:ascii="Times New Roman" w:eastAsia="Times New Roman" w:hAnsi="Times New Roman" w:cs="Times New Roman"/>
          <w:color w:val="000000"/>
          <w:spacing w:val="0"/>
          <w:w w:val="100"/>
          <w:position w:val="0"/>
          <w:shd w:val="clear" w:color="auto" w:fill="auto"/>
          <w:lang w:val="en-US" w:eastAsia="en-US" w:bidi="en-US"/>
        </w:rPr>
        <w:t xml:space="preserve"> &amp;c.), a name applied in England (especially in the Lake District) and in Scotland to small lakes or pools in mountainous districts, especially to such as have no visible affluent streams. The term is sometimes used also of a marsh or bog.</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TARN-ET-GARONNE,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of south-western France, formed in 1808 of districts formerly belonging to Guienne and Gascony (Quercy, Lomagne, Armagnac, Rouergue, Agenais), with the addition of a small piece of Languedoc. From 1790 to 1808 its territory was divided between the departments of Lot, </w:t>
      </w:r>
      <w:r>
        <w:rPr>
          <w:rFonts w:ascii="Times New Roman" w:eastAsia="Times New Roman" w:hAnsi="Times New Roman" w:cs="Times New Roman"/>
          <w:color w:val="000000"/>
          <w:spacing w:val="0"/>
          <w:w w:val="100"/>
          <w:position w:val="0"/>
          <w:shd w:val="clear" w:color="auto" w:fill="auto"/>
          <w:lang w:val="fr-FR" w:eastAsia="fr-FR" w:bidi="fr-FR"/>
        </w:rPr>
        <w:t xml:space="preserve">Haute-Garonne, </w:t>
      </w:r>
      <w:r>
        <w:rPr>
          <w:rFonts w:ascii="Times New Roman" w:eastAsia="Times New Roman" w:hAnsi="Times New Roman" w:cs="Times New Roman"/>
          <w:color w:val="000000"/>
          <w:spacing w:val="0"/>
          <w:w w:val="100"/>
          <w:position w:val="0"/>
          <w:shd w:val="clear" w:color="auto" w:fill="auto"/>
          <w:lang w:val="en-US" w:eastAsia="en-US" w:bidi="en-US"/>
        </w:rPr>
        <w:t xml:space="preserve">Tarn,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 xml:space="preserve">Gers and Lot-et-Garonne. It is bounded N. by Lot, E. by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 xml:space="preserve">S. by Tarn and Haute- Garonne, and W. by Gers and Lot-et-Garonne. Area, 1440 sq. m. Pop. (1906) 188,553. The department is watered by three rivers, the Garonne, the Tarn, which joins the Garonne below Moissac, and the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which flows into the Tarn between Moissac and Montauban, dividing it into three dis</w:t>
        <w:softHyphen/>
        <w:t xml:space="preserve">tinct regions of hills. Those to the south-west of the Garonne are a continuation of the plateau of Lannemezan; ramifications of the Cevennes extend between the Garonne and the Tarn, and between the Tam and the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 xml:space="preserve">the region to the north of the continuous valley formed by the courses of the three rivers belongs to the Central Plateau. The </w:t>
      </w:r>
      <w:r>
        <w:rPr>
          <w:rFonts w:ascii="Times New Roman" w:eastAsia="Times New Roman" w:hAnsi="Times New Roman" w:cs="Times New Roman"/>
          <w:i/>
          <w:iCs/>
          <w:color w:val="000000"/>
          <w:spacing w:val="0"/>
          <w:w w:val="100"/>
          <w:position w:val="0"/>
          <w:shd w:val="clear" w:color="auto" w:fill="auto"/>
          <w:lang w:val="fr-FR" w:eastAsia="fr-FR" w:bidi="fr-FR"/>
        </w:rPr>
        <w:t>causse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limestone plateau of Quercy occupies the north-east corner of the department and includes its highest point (1634 ft.). The lowest point (164 ft.) is at the exit of the Garonne. The climate is mild and agreeable; the mean annual temperature being about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Rain falls seldom, but heavily, especially in spring, the annual rainfall being 28 or 30 ins.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wide alluvial valleys of the three large rivers are most pro</w:t>
        <w:softHyphen/>
        <w:t xml:space="preserve">ductive. Cereals, especially wheat, maize and oats, occupy more than two-thirds of the arable land of the department. The vine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everywhere cultivated and large quantities of grapes are exported as table fruit. Potatoes are also grown. Plums and apricots are abundant. The breeding of horses, especially for cavalry purposes, is actively carried on; and the rearing of horned cattle, both for draught and for fattening, is also important. Sheep, pigs, poultry and, in a minor degree, silk-worms, are also sources of profit. The manufacturing industry is represented by flour-mills, metal</w:t>
        <w:softHyphen/>
        <w:t>foundries, tanneries, various kinds of silk-mills, and manufactories of linen, wool and paper. The principal exports are fruit, wine, flour, truffles from the Rouergue, poultry, phosphates and litho</w:t>
        <w:softHyphen/>
        <w:t xml:space="preserve">graphic stone. Imports include raw materials for textile industries, timber, iron, wood-pulp, coal and agricultural produce. The canal of the Garonne traverses the department for 48 m. and the Garonne and the Tarn furnish 82 m. of navigable waterway. The department is served by the Orleans and the Southern railways. The department forms the diocese of Montauban, and belongs to the jurisdiction of the Toulouse court of appeal,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(educational division) of Toulouse, and to the district of the XVII. corps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d’armée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(Toulouse). It has 3 arrondissements (Montauban, Moissac and Castelsarrasin), 24 cantons and 195 communes.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Montauban, Moissac and Castelsarrasin arc the principal places. Other towns of interest are St Antonin, which has tanneries and manufactures of rough fabrics and is archaeologically important for its possession of a massive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hôtel de ville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12th century, the oldest in France; Bruniquel, which is splendidly situated over</w:t>
        <w:softHyphen/>
        <w:t xml:space="preserve">looking the valleys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Vère, and is dominated by a medieval castle with a donjon of the 11th century; Beaumont- de-Lomagne, a curious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bastide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13th century with a fortified church of the 14th century; Montpezat-de-Quercy, which has a church of the same period, containing many precious antiquities; Varen, an ancient town of narrow streets and old houses with a remarkable Romanesque church and the ruins of a castle of the 14th and 15th centuries; and Ginals, where remains of the Cistercian abbey of Beaulieu, founded in 1141, are still to be seen.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TARNOPOL, </w:t>
      </w:r>
      <w:r>
        <w:rPr>
          <w:rFonts w:ascii="Times New Roman" w:eastAsia="Times New Roman" w:hAnsi="Times New Roman" w:cs="Times New Roman"/>
          <w:color w:val="000000"/>
          <w:spacing w:val="0"/>
          <w:w w:val="100"/>
          <w:position w:val="0"/>
          <w:shd w:val="clear" w:color="auto" w:fill="auto"/>
          <w:lang w:val="en-US" w:eastAsia="en-US" w:bidi="en-US"/>
        </w:rPr>
        <w:t>a town in Galicia, Austria, 87 m. E.S.E. of Lemberg by rail. Pop. (1900) 30,368, half of which are Jews. Industry consists chiefly in corn-milling and the preparation of wax and honey. The principal trade is in horses, com and other agricultural produce, and spirits. Tarnopol was formerly a fortress, and rendered valuable services to Polish kings, who in their turn conferred upon it important privileges.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TARNOW, </w:t>
      </w:r>
      <w:r>
        <w:rPr>
          <w:rFonts w:ascii="Times New Roman" w:eastAsia="Times New Roman" w:hAnsi="Times New Roman" w:cs="Times New Roman"/>
          <w:color w:val="000000"/>
          <w:spacing w:val="0"/>
          <w:w w:val="100"/>
          <w:position w:val="0"/>
          <w:shd w:val="clear" w:color="auto" w:fill="auto"/>
          <w:lang w:val="en-US" w:eastAsia="en-US" w:bidi="en-US"/>
        </w:rPr>
        <w:t>a town in Galicia, Austria, 164 m. W.N.W. of Lemberg by rail. Pop. (1900) 31,691, about 40 per cent. Jews. It is situated on the river Biala, not far from its junction with the Dunajec, and is the seat of a Roman Catholic bishop. It possesses a cathedral in Gothic style, built in the 15th century, with monuments of the Tarnowski and Ostrogski families, to which the town formerly belonged, and another church built in 1454. On the Martinsberg, an eminence near the town, stands the ruins of the old castle of the Tarnowski family, and a small church over 8∞ years old. Worth mentioning also is the town hall, an old and interesting building. Agricultural implements, glass and chicory are manufactured.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TARNOWSKI, JAN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smallCaps/>
          <w:color w:val="000000"/>
          <w:spacing w:val="0"/>
          <w:w w:val="100"/>
          <w:position w:val="0"/>
          <w:shd w:val="clear" w:color="auto" w:fill="auto"/>
          <w:lang w:val="en-US" w:eastAsia="en-US" w:bidi="en-US"/>
        </w:rPr>
        <w:t>Magnus]</w:t>
      </w:r>
      <w:r>
        <w:rPr>
          <w:rFonts w:ascii="Times New Roman" w:eastAsia="Times New Roman" w:hAnsi="Times New Roman" w:cs="Times New Roman"/>
          <w:color w:val="000000"/>
          <w:spacing w:val="0"/>
          <w:w w:val="100"/>
          <w:position w:val="0"/>
          <w:shd w:val="clear" w:color="auto" w:fill="auto"/>
          <w:lang w:val="en-US" w:eastAsia="en-US" w:bidi="en-US"/>
        </w:rPr>
        <w:t xml:space="preserve"> (1488-1561), Polish general. After a careful education beneath the eye of an ex</w:t>
        <w:softHyphen/>
        <w:t>cellent mother and subsequently at the palace of Matthew Drzewicki, bishop of Przemysl, he occupied a conspicuous position at court in the reigns of John Albert, Alexander and Sigismund I. As early as 1509 Tarnowski brilliantly distin</w:t>
        <w:softHyphen/>
        <w:t>guished himself in Moldavia, and took a leading part in the great victories of Wisniowiec (1512) and Orsza (1514), where he commanded the flower of the Polish chivalry. To complete his education he then travelled in Palestine, Syria, Arabia, Egypt, and northern and western Europe. While in Portugal he received from King Emanuel the chief command in the war against the Moors, and Charles V. rewarded his services in the Christian cause with the dignity of a count of the Empire. Indeed, the emperor had such a high regard for Tarnowskî that he offered him the leadership of all the forces of Europe in a grand expedition against the Turks. On the death of Nicholas Firlej in 1526 Tamowski became grand hetman of the crown, or Polish commander-in-chief, and in that capacity won his greatest victory at Obertyn (22nd August 1531) over the Moldavians, Turks and Tatars, for which he received a hand</w:t>
        <w:softHyphen/>
        <w:t xml:space="preserve">some subsidy and an ovation similar to that of an ancient Roman triumphator. Heartily attached to King Sigismund I. and his son Sigismund Augustus, Tarnowski took the royal side during the so-called </w:t>
      </w:r>
      <w:r>
        <w:rPr>
          <w:rFonts w:ascii="Times New Roman" w:eastAsia="Times New Roman" w:hAnsi="Times New Roman" w:cs="Times New Roman"/>
          <w:i/>
          <w:iCs/>
          <w:color w:val="000000"/>
          <w:spacing w:val="0"/>
          <w:w w:val="100"/>
          <w:position w:val="0"/>
          <w:shd w:val="clear" w:color="auto" w:fill="auto"/>
          <w:lang w:val="en-US" w:eastAsia="en-US" w:bidi="en-US"/>
        </w:rPr>
        <w:t>Kokosza wojna,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Poultry War, of</w:t>
      </w:r>
      <w:r>
        <w:rPr>
          <w:rFonts w:ascii="Times New Roman" w:eastAsia="Times New Roman" w:hAnsi="Times New Roman" w:cs="Times New Roman"/>
          <w:color w:val="000000"/>
          <w:spacing w:val="0"/>
          <w:w w:val="100"/>
          <w:position w:val="0"/>
          <w:shd w:val="clear" w:color="auto" w:fill="auto"/>
          <w:lang w:val="en-US" w:eastAsia="en-US" w:bidi="en-US"/>
        </w:rPr>
        <w:t xml:space="preserve"> 1537;</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