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entire loss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ageusia.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Rare cases occur where there is a sub</w:t>
        <w:softHyphen/>
        <w:t>jective taste not associated with insanity nor with the circula</w:t>
        <w:softHyphen/>
        <w:t>tion of any known sweetish matters in the blood, possibly caused by irritation of the gustatory nerves or by changes in the nerve centres.</w:t>
      </w:r>
    </w:p>
    <w:p>
      <w:pPr>
        <w:pStyle w:val="Style3"/>
        <w:keepNext w:val="0"/>
        <w:keepLines w:val="0"/>
        <w:widowControl w:val="0"/>
        <w:shd w:val="clear" w:color="auto" w:fill="auto"/>
        <w:tabs>
          <w:tab w:pos="4085" w:val="left"/>
        </w:tabs>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anatomy of the organs of taste, see the articles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Mouth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Tongue.</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(J∙ G. Μ.)</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TATA, JAMSETJI NASARWANJI </w:t>
      </w:r>
      <w:r>
        <w:rPr>
          <w:rFonts w:ascii="Times New Roman" w:eastAsia="Times New Roman" w:hAnsi="Times New Roman" w:cs="Times New Roman"/>
          <w:color w:val="000000"/>
          <w:spacing w:val="0"/>
          <w:w w:val="100"/>
          <w:position w:val="0"/>
          <w:sz w:val="17"/>
          <w:szCs w:val="17"/>
          <w:shd w:val="clear" w:color="auto" w:fill="auto"/>
          <w:lang w:val="en-US" w:eastAsia="en-US" w:bidi="en-US"/>
        </w:rPr>
        <w:t>(1839-1904), Parsec merchant and philanthropist, was born at Nosari, in the state of Baroda, in 1839, and went as a boy to Bombay, where he was educated at the Elphinstone College. In 1858 he entered his father’s office, and began a commercial career of the highest eminence, beginning with cotton mills at Bombay and also at Nagpur, and ending with the formation of a company to work the iron orcs of the Central Provinces on modern principles. One of his best-known achievements was the lowering of the freights on Indian goods to China and Japan, as the result of a long struggle with the Nippon Yusen Kaisha Co. He also intro</w:t>
        <w:softHyphen/>
        <w:t>duced a silk industry after Japanese methods into Mysore, and built the Taj Mahal hotel in Bombay. But his greatest bene</w:t>
        <w:softHyphen/>
        <w:t>faction is the endowment of a research institute at Bangalore. He died at Nauheim, in Germany, on the 19th of May 1904.</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TATAR PAZARJIK,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Tatar Bazardjik,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town of Bul</w:t>
        <w:softHyphen/>
        <w:t>garia in Eastern Rumelia; on the river Maritza, and on the Sofia-Constantinople railway, 74 m. E.S.E. of Sofia and 23 m. W. of Philippopolis. Pop. (1906) 17,549. Situated at the junction of several roads, Tatar Pazarjik began to acquire commercial importance in the 15th century. Rice, millet and tobacco are largely cultivated in the surrounding lowlands, and there is some trade in cocoons and wool.</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TATARS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common form Tartars is less correct), a name given to nearly three million inhabitants of the Russian empire, chiefly Moslem and of Turkish origin. The majority—in European Russia—are remnants of the Mongol invasion of the 13th century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Mongols),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while those who inhabit Siberia are survivals of the once much more numerous Turkish population of the Ural-Altaic region, mixed to some extent with Finnish and Samoyedic stems, as also with Mongols. The name is derived from that of the Ta-ta Mongols, who in the 5th century inhabited the north-eastern Gobi, and, after subjugation in the 9th century by the Khitans, migrated south</w:t>
        <w:softHyphen/>
        <w:t xml:space="preserve">ward, there founding the Mongol empire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Jengiπz Khan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Under the leadership of his grandson (Batu) they moved westwards, driving with them many stems of the Turkish Ural-Altaians towards the plains of Russia. The ethnographical features of the present Tatar inhabitants of European Russia, as well as their language, show that they contain no admixture (or very little) of Mongolian blood, but belong to the Turkish branch of the Ural-Altaic stock, necessitating the conclusion that only Batu, his warriors, and a limited number of his followers were Mongols, while the great hulk of the 13th century invaders were Turks. On the Volga they mingled with remnants of the old Bulgarian empire, and elsewhere with Finnish stems, as well as with remnants of the ancient Italian and Greek colonies in Crimea and Caucasians in Caucasus. The name of Tatars, or Tartars, given to the invaders, was afterwards ex</w:t>
        <w:softHyphen/>
        <w:t>tended so as to include different stems of the same Turkish branch in Siberia, and even the bulk of the inhabitants of the high plateau of Asia and its N.W. slopes, described under the general name of Tartary. This last name has almost dis</w:t>
        <w:softHyphen/>
        <w:t>appeared from geographical literature, but the name Tatars, in the above limited sense, remains in full use.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present Tatar inhabitants of the Russian empire form three large groups—those of European Russia and Poland, those of Caucasus, and those of Siberia. The discrimination of the separate stems included under the name is still far from completion. The following subdivisions, however, may be regarded as established. (1) The Kazañ Tatars, descendants of the Kipchaks settled on the Volga in the 13th century, where they mingled with survivors of the old Bulgarians and partly with Finnish stems. They number about half a million in the government of Kazañ, about 100,000 in each of the governments of Ufa, Samara and Simbirsk, and about 300,000 in Vyatka, Saratov, Tambov, Penza, Nizhniy-Novgorod, Perm and Orenburg; some 15,000 belonging to the same stem have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migrated to Ryazan, or have been settled as prisoners in the 16th and 17th centuries in Lithuania (Vilna, Grodno and Podolia); and there are some 2000 in St Petersburg, where they pursue the callings of coachmen and waiters in restaurants. In Poland they constitute I per cent. of the population of the district of Plock. The Kazañ Tatars speak a pure Turkish dialect; they are middle-sized, broad- shouldered and strong, and mostly have black eyes, a straight nose and salient cheek bones. They are Mahommedans; polygamy is practised only by the wealthier classes and is a waning institution. Excellent agriculturists and gardeners, very laborious, and having a good reputation for honesty, they live on the best terms with their Russian peasant neighbours. The Bashkirs who live between the Kama, Ural and Volga are possibly of Finnish origin, but now speak a Tatar language and have become Mahommedans. (2) The Astrakhan Tatars (about 10,000) are, with the Mongol Kalmucks, all that now remains of the once so powerful Astrakhan empire. They also are agriculturists and gardeners; while some 12,000 Kundrovsk Tatars still continue the nomadic life of their ancestors. (3) The Crimean Tatars, who occupied the Crimea in the 13th century, have preserved the name of their leader, Nogai. During the 15th, 16th and 17th centuries they constituted a rich empire, which prospered until it fell under Turkish rule, when it had to suffer much from the wars fought between Turkey and Russia for the possession of the peninsula. The war of 1853 and the laws of 1860-63 and 1874 caused an exodus of the Crimean Tatars; they abandoned their admirably irrigated fields and gardens and moved to Turkey, so that now their number falls below 100,000. Those of the south coast, mixed with Greeks and Italians, are well known for their skill in gardening, their honesty and their laborious habits, as well as for their fine features, presenting the Tatar type at its best. The mountain Tatars closely resemble those of Caucasus, while those of the steppes—the Nogais—are decidedly of a mixed origin from Turks and Mongols.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Tatars of Caucasia, who inhabit the upper Kubañ, the steppes of the lower Kuma and the Kura, and the Aras, number about 1,350,000. Of these (4) the Nogais on the Kuma show traces of an intimate mixture with Kalmucks. They are nomads, support</w:t>
        <w:softHyphen/>
        <w:t>ing themselves by cattle-breeding and fishing; few are agricul</w:t>
        <w:softHyphen/>
        <w:t>turists. (5) The Karachais (18,500) in the upper valleys about Elburz live by agriculture. (6) The mountain Tatars (about 850,000), divided into many tribes and of an origin still undeter</w:t>
        <w:softHyphen/>
        <w:t>mined, are scattered throughout the provinces of Baku, Erivan, Tiflis, Kutais, Daghestan, and partly also of Batum. They are certainly of a mixed origin, and present a variety of ethnological types, all the more so as all who are neither Armenians nor Russians, nor belong to any distinct Caucasian tribe, are often called Tatars. As a rule they are well built and little behind their Caucasian brethren. They are celebrated for their excellence as gardeners, agriculturists, cattle-tenders and artisans. Although most fervent Shi'ites, they are on very good terms both with their Sunnite and with their Russian neighbours. Polygamy is rare with them, and their women go to work unveiled.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Siberian Tatars are estimated (1895) at 80,000 of Turki stock and about 40,000 of mixed Finnic stock. They occupy three distinct regions—a strip running west to east from Tobolsk to Tomsk, the Altai and its spurs, and South Yeniseisk. They originated in the agglomerations of Turkish stems which in the region north of the Altai reached some degree of culture between the 4th and the 8th centuries, but were subdued and enslaved by the Mongols. They are difficult to classify, for they are the result of somewhat recent minglings of races and customs, and they are all more or less in process of being assimilated by the Russians, but the following subdivisions may be accepted provisionally. (7) The Baraba Tatars, who take their name from one of their stems (Barama), number about 50,000 in the government of Tobolsk and about 5000 in Tomsk. After a strenuous resistance to Russian con</w:t>
        <w:softHyphen/>
        <w:t xml:space="preserve">quest, and much suffering at a later period from Kirghiz and Kalmuck raids, they now live by agriculture, either in separate villages or along with Russians. (8) The Cholym or Chulym Tatars on the Cholym and both the rivers Yus speak a Turkish language with many Mongol and Yakut words, and are more like Mongols than Turks. In last century they paid a tribute for 2550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arbaletes,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they now are rapidly becoming fused with Russians. (9) The Abakan or Minusinsk Tatars occupied the steppes on the Abakan and Yus in the 17th century, after the withdrawal of the Kirghizes, and represent a mixture with Kaibals (whom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Castrén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considers as partly of Ostiak and partly Samoyedic origin) and Beltirs—also of Finnish origin. Their language is also mixed. They are known under the name of Sagais, who numbered 11,720 in 1864, and are the purer Turkish stem of the Minusinsk Tatars, Kaibals, and Kizit or Red Tatars. Formerly Shamanists, they now are, nominally at least, adherents of the Greek Orthodox Church, and support themselves mostly by cattle-breeding. Agriculture is spreading but slowly among them; they still prefer to plunder the stores of bulbs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Lilium Martagon, Paeonia,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Erythronium Dens canis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laid up by the steppe mouse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socialis).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Soyotes, 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Soyons,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Sayan mountains (estimated at 8000), who are Finns mixed with Turks the Uryankhes of north-west Mongolia, who are of Turkish origin but follow Buddhism, and the Karagasses, also of Turkish</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