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suspension bridge </w:t>
      </w:r>
      <w:r>
        <w:rPr>
          <w:rFonts w:ascii="Times New Roman" w:eastAsia="Times New Roman" w:hAnsi="Times New Roman" w:cs="Times New Roman"/>
          <w:color w:val="000000"/>
          <w:spacing w:val="0"/>
          <w:w w:val="100"/>
          <w:position w:val="0"/>
          <w:shd w:val="clear" w:color="auto" w:fill="auto"/>
          <w:lang w:val="en-US" w:eastAsia="en-US" w:bidi="en-US"/>
        </w:rPr>
        <w:t xml:space="preserve">across the </w:t>
      </w:r>
      <w:r>
        <w:rPr>
          <w:rFonts w:ascii="Times New Roman" w:eastAsia="Times New Roman" w:hAnsi="Times New Roman" w:cs="Times New Roman"/>
          <w:color w:val="000000"/>
          <w:spacing w:val="0"/>
          <w:w w:val="100"/>
          <w:position w:val="0"/>
          <w:shd w:val="clear" w:color="auto" w:fill="auto"/>
          <w:lang w:val="fr-FR" w:eastAsia="fr-FR" w:bidi="fr-FR"/>
        </w:rPr>
        <w:t xml:space="preserve">Menai </w:t>
      </w:r>
      <w:r>
        <w:rPr>
          <w:rFonts w:ascii="Times New Roman" w:eastAsia="Times New Roman" w:hAnsi="Times New Roman" w:cs="Times New Roman"/>
          <w:color w:val="000000"/>
          <w:spacing w:val="0"/>
          <w:w w:val="100"/>
          <w:position w:val="0"/>
          <w:shd w:val="clear" w:color="auto" w:fill="auto"/>
          <w:lang w:val="en-US" w:eastAsia="en-US" w:bidi="en-US"/>
        </w:rPr>
        <w:t>Straits, begun in 1820, and the Conway Bridge, begun in 1822. While his fame rests chiefly on his road and canal engineering, and the erection of the numerous bridges and aqueducts which this involved, he also did good work in harbour construction. The fisheries and industries of Scotland benefited by the improvements he effected at many of the harbours on the east coast; he con</w:t>
        <w:softHyphen/>
        <w:t>structed the St Katherine’s Docks, London (finished in 1828); and his last piece of professional work was a plan for the im</w:t>
        <w:softHyphen/>
        <w:t>provement of Dover harbour. Other achievements of his later years were the drainage of the north level of the eastern Fen district, an area of 48,000 acres, and erection of the Dean Bridge, Edinburgh, and of the Broomielaw Bridge, Glasgow. He died on the 2nd of September 1834 in London, and was buried in Westminster Abbey.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Telford was never married. For twenty-one years he lived at the Salopian coffee-house, afterwards the Ship Hotel, Charing Cross, whence he removed to 24 Abingdon Street. He was a fellow of the Royal Societies of London and of Edinburgh, and was annually elected president of the Institution of Civil Engineers from its foundation. He received the Swedish order of knighthood of Gustavus Vasa.</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Telford’s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written by himself and edited by John Rickman (1838); also Smiles’s </w:t>
      </w:r>
      <w:r>
        <w:rPr>
          <w:rFonts w:ascii="Times New Roman" w:eastAsia="Times New Roman" w:hAnsi="Times New Roman" w:cs="Times New Roman"/>
          <w:i/>
          <w:iCs/>
          <w:color w:val="000000"/>
          <w:spacing w:val="0"/>
          <w:w w:val="100"/>
          <w:position w:val="0"/>
          <w:shd w:val="clear" w:color="auto" w:fill="auto"/>
          <w:lang w:val="en-US" w:eastAsia="en-US" w:bidi="en-US"/>
        </w:rPr>
        <w:t>Lives of the Engineers.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LIGNY, CHARLES DE </w:t>
      </w:r>
      <w:r>
        <w:rPr>
          <w:rFonts w:ascii="Times New Roman" w:eastAsia="Times New Roman" w:hAnsi="Times New Roman" w:cs="Times New Roman"/>
          <w:color w:val="000000"/>
          <w:spacing w:val="0"/>
          <w:w w:val="100"/>
          <w:position w:val="0"/>
          <w:shd w:val="clear" w:color="auto" w:fill="auto"/>
          <w:lang w:val="en-US" w:eastAsia="en-US" w:bidi="en-US"/>
        </w:rPr>
        <w:t xml:space="preserve">(c. 1535-1572), French soldier and diplomat, belonged to a respected Huguenot family of Rouerque, and received an excellent training in letters and arms at the house of Coligny. He was employed on several peace missions; he represented the Protestants before the king, and was entrusted by Condé with the presentation of his terms to the queen-mother in 1567, and in the following year he assisted at the conference at Chalons and signed the peace of </w:t>
      </w:r>
      <w:r>
        <w:rPr>
          <w:rFonts w:ascii="Times New Roman" w:eastAsia="Times New Roman" w:hAnsi="Times New Roman" w:cs="Times New Roman"/>
          <w:color w:val="000000"/>
          <w:spacing w:val="0"/>
          <w:w w:val="100"/>
          <w:position w:val="0"/>
          <w:shd w:val="clear" w:color="auto" w:fill="auto"/>
          <w:lang w:val="fr-FR" w:eastAsia="fr-FR" w:bidi="fr-FR"/>
        </w:rPr>
        <w:t xml:space="preserve">Longjumeau, </w:t>
      </w:r>
      <w:r>
        <w:rPr>
          <w:rFonts w:ascii="Times New Roman" w:eastAsia="Times New Roman" w:hAnsi="Times New Roman" w:cs="Times New Roman"/>
          <w:color w:val="000000"/>
          <w:spacing w:val="0"/>
          <w:w w:val="100"/>
          <w:position w:val="0"/>
          <w:shd w:val="clear" w:color="auto" w:fill="auto"/>
          <w:lang w:val="en-US" w:eastAsia="en-US" w:bidi="en-US"/>
        </w:rPr>
        <w:t>which was destined to be of short duration. On the outbreak of war, he took part in the siege of Poitiers, directed an unsuccessful attack on Nantes, fought bravely under Coligny at Moncontour, and participated in the negotia</w:t>
        <w:softHyphen/>
        <w:t xml:space="preserve">tions ending in the treaty of Saint-Germain (8th of August 1570). In 1571 he retired to La Rochelle and married Louise de Coligny, but was speedily recalled to Paris to serve on the bi-partisan commission of adjustment. Although he won the special favour of Charles IX., he was one of the first victims in the massacre of St Bartholomew’s Day (24th of August 1572). His remains were taken to the Castle of Téligny in 1617, but eight years later were thrown into the river by the bishop of </w:t>
      </w:r>
      <w:r>
        <w:rPr>
          <w:rFonts w:ascii="Times New Roman" w:eastAsia="Times New Roman" w:hAnsi="Times New Roman" w:cs="Times New Roman"/>
          <w:color w:val="000000"/>
          <w:spacing w:val="0"/>
          <w:w w:val="100"/>
          <w:position w:val="0"/>
          <w:shd w:val="clear" w:color="auto" w:fill="auto"/>
          <w:lang w:val="fr-FR" w:eastAsia="fr-FR" w:bidi="fr-FR"/>
        </w:rPr>
        <w:t>Castres.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TELL, WILLIAM. </w:t>
      </w:r>
      <w:r>
        <w:rPr>
          <w:rFonts w:ascii="Times New Roman" w:eastAsia="Times New Roman" w:hAnsi="Times New Roman" w:cs="Times New Roman"/>
          <w:color w:val="000000"/>
          <w:spacing w:val="0"/>
          <w:w w:val="100"/>
          <w:position w:val="0"/>
          <w:shd w:val="clear" w:color="auto" w:fill="auto"/>
          <w:lang w:val="en-US" w:eastAsia="en-US" w:bidi="en-US"/>
        </w:rPr>
        <w:t>The story of William Tell’s skill in shoot</w:t>
        <w:softHyphen/>
        <w:t>ing at and striking the apple which had been placed on the head of his little son by order of Gessler, the tyrannical Austrian bailiff of Uri, is so closely bound up with the legendary history of the origin of the Swiss Confederation that they must be con</w:t>
        <w:softHyphen/>
        <w:t>sidered together. Both appear first in the 15th century, pro</w:t>
        <w:softHyphen/>
        <w:t xml:space="preserve">bably as results of the war for the Toggenburg inheritance (1436-50); for the intense hatred of Austria, greatly increased by her support of the claims of Zürich, favoured the circulation of stories which assumed that Swiss freedom was of immemorial antiquity, while, as the war was largely a struggle between the civic and rural elements in the Confederation, the notion that the (rural) </w:t>
      </w:r>
      <w:r>
        <w:rPr>
          <w:rFonts w:ascii="Times New Roman" w:eastAsia="Times New Roman" w:hAnsi="Times New Roman" w:cs="Times New Roman"/>
          <w:color w:val="000000"/>
          <w:spacing w:val="0"/>
          <w:w w:val="100"/>
          <w:position w:val="0"/>
          <w:shd w:val="clear" w:color="auto" w:fill="auto"/>
          <w:lang w:val="de-DE" w:eastAsia="de-DE" w:bidi="de-DE"/>
        </w:rPr>
        <w:t xml:space="preserve">Schwyzers </w:t>
      </w:r>
      <w:r>
        <w:rPr>
          <w:rFonts w:ascii="Times New Roman" w:eastAsia="Times New Roman" w:hAnsi="Times New Roman" w:cs="Times New Roman"/>
          <w:color w:val="000000"/>
          <w:spacing w:val="0"/>
          <w:w w:val="100"/>
          <w:position w:val="0"/>
          <w:shd w:val="clear" w:color="auto" w:fill="auto"/>
          <w:lang w:val="en-US" w:eastAsia="en-US" w:bidi="en-US"/>
        </w:rPr>
        <w:t>were of Scandinavian descent at once separated them from and raised them above the German in</w:t>
        <w:softHyphen/>
        <w:t>habitants of the towns.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Tell story is first found in a ballad the first nine stanzas of which (containing the story) were certainly written before 1474. There is no mention made of the names of the bailiff or of his master, or of the hat placed on a pole. Tell is called “ the first Confederate,” and his feat is treated as the real and only reason why the Confederation was formed and the tyrants driven out of the land. It is probably to this ballad that Melchior Russ of Lucerne (who began his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in 1482) refers when, in his account (from Justinger) of the evil deeds of the bailiffs in the Forest districts, he excuses himself from giving the story. He goes on to narrate how Tell, irritated by his treatment, stirred up his friends against the governor, who </w:t>
      </w:r>
      <w:r>
        <w:rPr>
          <w:rFonts w:ascii="Times New Roman" w:eastAsia="Times New Roman" w:hAnsi="Times New Roman" w:cs="Times New Roman"/>
          <w:color w:val="000000"/>
          <w:spacing w:val="0"/>
          <w:w w:val="100"/>
          <w:position w:val="0"/>
          <w:shd w:val="clear" w:color="auto" w:fill="auto"/>
          <w:lang w:val="en-US" w:eastAsia="en-US" w:bidi="en-US"/>
        </w:rPr>
        <w:t>seized and bound him and was conveying him by boat to his castle on the lake of Lucerne, when a storm arose, and Tell, by reason of his great bodily strength, was, after being un</w:t>
        <w:softHyphen/>
        <w:t xml:space="preserve">bound, given charge of the rudder on his promise to bring the boat safely to land. He steers it towards a shelf of rock, called in Russ’s time Tell’s Platte, springs on shore, shoots the bailiff dead with his crossbow, and goes back to Uri, where he stirs up the great strife which ended in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Morgarten. </w:t>
      </w:r>
      <w:r>
        <w:rPr>
          <w:rFonts w:ascii="Times New Roman" w:eastAsia="Times New Roman" w:hAnsi="Times New Roman" w:cs="Times New Roman"/>
          <w:color w:val="000000"/>
          <w:spacing w:val="0"/>
          <w:w w:val="100"/>
          <w:position w:val="0"/>
          <w:shd w:val="clear" w:color="auto" w:fill="auto"/>
          <w:lang w:val="en-US" w:eastAsia="en-US" w:bidi="en-US"/>
        </w:rPr>
        <w:t xml:space="preserve">In these two accounts, which form the basis of the Uri version of the origin of the Confederation, it is Tell and Tell only who is the actor and the leader. We first hear of the cruelties of Austrian bailiffs in the Forest districts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Bernese Chronicle </w:t>
      </w:r>
      <w:r>
        <w:rPr>
          <w:rFonts w:ascii="Times New Roman" w:eastAsia="Times New Roman" w:hAnsi="Times New Roman" w:cs="Times New Roman"/>
          <w:color w:val="000000"/>
          <w:spacing w:val="0"/>
          <w:w w:val="100"/>
          <w:position w:val="0"/>
          <w:shd w:val="clear" w:color="auto" w:fill="auto"/>
          <w:lang w:val="en-US" w:eastAsia="en-US" w:bidi="en-US"/>
        </w:rPr>
        <w:t xml:space="preserve">of Conrad Justinger (1420). No names or details are given, and the dates are different in the two recensions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Chronicle </w:t>
      </w:r>
      <w:r>
        <w:rPr>
          <w:rFonts w:ascii="Times New Roman" w:eastAsia="Times New Roman" w:hAnsi="Times New Roman" w:cs="Times New Roman"/>
          <w:color w:val="000000"/>
          <w:spacing w:val="0"/>
          <w:w w:val="100"/>
          <w:position w:val="0"/>
          <w:shd w:val="clear" w:color="auto" w:fill="auto"/>
          <w:lang w:val="en-US" w:eastAsia="en-US" w:bidi="en-US"/>
        </w:rPr>
        <w:t xml:space="preserve">as “olden days before Bern was founded”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before 1191) and 1260. Several details, but only one name, are added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Nobilitate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Rusticitate Dialogus</w:t>
      </w:r>
      <w:r>
        <w:rPr>
          <w:rFonts w:ascii="Times New Roman" w:eastAsia="Times New Roman" w:hAnsi="Times New Roman" w:cs="Times New Roman"/>
          <w:color w:val="000000"/>
          <w:spacing w:val="0"/>
          <w:w w:val="100"/>
          <w:position w:val="0"/>
          <w:shd w:val="clear" w:color="auto" w:fill="auto"/>
          <w:lang w:val="en-US" w:eastAsia="en-US" w:bidi="en-US"/>
        </w:rPr>
        <w:t xml:space="preserve"> (cap. 33) of Felix Hemmerli, a canon of Zürich, who wrote it after 1451 and before 1454; in this last year he was imprisoned by the </w:t>
      </w:r>
      <w:r>
        <w:rPr>
          <w:rFonts w:ascii="Times New Roman" w:eastAsia="Times New Roman" w:hAnsi="Times New Roman" w:cs="Times New Roman"/>
          <w:color w:val="000000"/>
          <w:spacing w:val="0"/>
          <w:w w:val="100"/>
          <w:position w:val="0"/>
          <w:shd w:val="clear" w:color="auto" w:fill="auto"/>
          <w:lang w:val="de-DE" w:eastAsia="de-DE" w:bidi="de-DE"/>
        </w:rPr>
        <w:t xml:space="preserve">Schwyzers, </w:t>
      </w:r>
      <w:r>
        <w:rPr>
          <w:rFonts w:ascii="Times New Roman" w:eastAsia="Times New Roman" w:hAnsi="Times New Roman" w:cs="Times New Roman"/>
          <w:color w:val="000000"/>
          <w:spacing w:val="0"/>
          <w:w w:val="100"/>
          <w:position w:val="0"/>
          <w:shd w:val="clear" w:color="auto" w:fill="auto"/>
          <w:lang w:val="en-US" w:eastAsia="en-US" w:bidi="en-US"/>
        </w:rPr>
        <w:t xml:space="preserve">whom he had repeatedly insulted and attacked in his books. According to him the men of </w:t>
      </w:r>
      <w:r>
        <w:rPr>
          <w:rFonts w:ascii="Times New Roman" w:eastAsia="Times New Roman" w:hAnsi="Times New Roman" w:cs="Times New Roman"/>
          <w:color w:val="000000"/>
          <w:spacing w:val="0"/>
          <w:w w:val="100"/>
          <w:position w:val="0"/>
          <w:shd w:val="clear" w:color="auto" w:fill="auto"/>
          <w:lang w:val="de-DE" w:eastAsia="de-DE" w:bidi="de-DE"/>
        </w:rPr>
        <w:t xml:space="preserve">Schwyz </w:t>
      </w:r>
      <w:r>
        <w:rPr>
          <w:rFonts w:ascii="Times New Roman" w:eastAsia="Times New Roman" w:hAnsi="Times New Roman" w:cs="Times New Roman"/>
          <w:color w:val="000000"/>
          <w:spacing w:val="0"/>
          <w:w w:val="100"/>
          <w:position w:val="0"/>
          <w:shd w:val="clear" w:color="auto" w:fill="auto"/>
          <w:lang w:val="en-US" w:eastAsia="en-US" w:bidi="en-US"/>
        </w:rPr>
        <w:t xml:space="preserve">and of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were the first to rise, those of Uri following suit much later But neither Justinger nor Hemmerli makes any allusion to Tell or his feat.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Tell story and the “ atrocities ” story are first found combined in a MS.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White Book of </w:t>
      </w:r>
      <w:r>
        <w:rPr>
          <w:rFonts w:ascii="Times New Roman" w:eastAsia="Times New Roman" w:hAnsi="Times New Roman" w:cs="Times New Roman"/>
          <w:i/>
          <w:iCs/>
          <w:color w:val="000000"/>
          <w:spacing w:val="0"/>
          <w:w w:val="100"/>
          <w:position w:val="0"/>
          <w:shd w:val="clear" w:color="auto" w:fill="auto"/>
          <w:lang w:val="de-DE" w:eastAsia="de-DE" w:bidi="de-DE"/>
        </w:rPr>
        <w:t>Sarnen.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contained in a short chronicle written between 1467 and 1476, probably about 1470, and based on oral tradition. Many details are given of the oppressions of the bailiffs: we hear of Gessler, of the meeting of Stoupacher of </w:t>
      </w:r>
      <w:r>
        <w:rPr>
          <w:rFonts w:ascii="Times New Roman" w:eastAsia="Times New Roman" w:hAnsi="Times New Roman" w:cs="Times New Roman"/>
          <w:color w:val="000000"/>
          <w:spacing w:val="0"/>
          <w:w w:val="100"/>
          <w:position w:val="0"/>
          <w:shd w:val="clear" w:color="auto" w:fill="auto"/>
          <w:lang w:val="de-DE" w:eastAsia="de-DE" w:bidi="de-DE"/>
        </w:rPr>
        <w:t xml:space="preserve">Schwyz, Fürst </w:t>
      </w:r>
      <w:r>
        <w:rPr>
          <w:rFonts w:ascii="Times New Roman" w:eastAsia="Times New Roman" w:hAnsi="Times New Roman" w:cs="Times New Roman"/>
          <w:color w:val="000000"/>
          <w:spacing w:val="0"/>
          <w:w w:val="100"/>
          <w:position w:val="0"/>
          <w:shd w:val="clear" w:color="auto" w:fill="auto"/>
          <w:lang w:val="en-US" w:eastAsia="en-US" w:bidi="en-US"/>
        </w:rPr>
        <w:t xml:space="preserve">of Uri, and a man of </w:t>
      </w:r>
      <w:r>
        <w:rPr>
          <w:rFonts w:ascii="Times New Roman" w:eastAsia="Times New Roman" w:hAnsi="Times New Roman" w:cs="Times New Roman"/>
          <w:color w:val="000000"/>
          <w:spacing w:val="0"/>
          <w:w w:val="100"/>
          <w:position w:val="0"/>
          <w:shd w:val="clear" w:color="auto" w:fill="auto"/>
          <w:lang w:val="de-DE" w:eastAsia="de-DE" w:bidi="de-DE"/>
        </w:rPr>
        <w:t xml:space="preserve">Nidwalden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de-DE" w:eastAsia="de-DE" w:bidi="de-DE"/>
        </w:rPr>
        <w:t xml:space="preserve">Rütli,- </w:t>
      </w:r>
      <w:r>
        <w:rPr>
          <w:rFonts w:ascii="Times New Roman" w:eastAsia="Times New Roman" w:hAnsi="Times New Roman" w:cs="Times New Roman"/>
          <w:color w:val="000000"/>
          <w:spacing w:val="0"/>
          <w:w w:val="100"/>
          <w:position w:val="0"/>
          <w:shd w:val="clear" w:color="auto" w:fill="auto"/>
          <w:lang w:val="en-US" w:eastAsia="en-US" w:bidi="en-US"/>
        </w:rPr>
        <w:t xml:space="preserve">-in fact, the usual version of the legend. To give an instance of tyranny in Uri, the author tells us the story of the refusal of “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Thäll ” to do reverence to the hat placed on a pole, of his feat of skill, and of his shooting the bailiff, Gessler, from behind a bush in the “ hollow way ” near Küssnacht. Tell is represented as being one of those who swore at the </w:t>
      </w:r>
      <w:r>
        <w:rPr>
          <w:rFonts w:ascii="Times New Roman" w:eastAsia="Times New Roman" w:hAnsi="Times New Roman" w:cs="Times New Roman"/>
          <w:color w:val="000000"/>
          <w:spacing w:val="0"/>
          <w:w w:val="100"/>
          <w:position w:val="0"/>
          <w:shd w:val="clear" w:color="auto" w:fill="auto"/>
          <w:lang w:val="de-DE" w:eastAsia="de-DE" w:bidi="de-DE"/>
        </w:rPr>
        <w:t xml:space="preserve">Rütli </w:t>
      </w:r>
      <w:r>
        <w:rPr>
          <w:rFonts w:ascii="Times New Roman" w:eastAsia="Times New Roman" w:hAnsi="Times New Roman" w:cs="Times New Roman"/>
          <w:color w:val="000000"/>
          <w:spacing w:val="0"/>
          <w:w w:val="100"/>
          <w:position w:val="0"/>
          <w:shd w:val="clear" w:color="auto" w:fill="auto"/>
          <w:lang w:val="en-US" w:eastAsia="en-US" w:bidi="en-US"/>
        </w:rPr>
        <w:t xml:space="preserve">to drive out the oppressors; but the narrative of his doings is merely one incident in the general movement which began quite independently of him. The chronology is very confused, but the events arc placed after Rudolf’s election to the empire in 1273. This is the only account in which Tell is called “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Thäll,” which name he himself explains by saying, “If I were sharp (</w:t>
      </w:r>
      <w:r>
        <w:rPr>
          <w:rFonts w:ascii="Times New Roman" w:eastAsia="Times New Roman" w:hAnsi="Times New Roman" w:cs="Times New Roman"/>
          <w:i/>
          <w:iCs/>
          <w:color w:val="000000"/>
          <w:spacing w:val="0"/>
          <w:w w:val="100"/>
          <w:position w:val="0"/>
          <w:shd w:val="clear" w:color="auto" w:fill="auto"/>
          <w:lang w:val="en-US" w:eastAsia="en-US" w:bidi="en-US"/>
        </w:rPr>
        <w:t>witzig</w:t>
      </w:r>
      <w:r>
        <w:rPr>
          <w:rFonts w:ascii="Times New Roman" w:eastAsia="Times New Roman" w:hAnsi="Times New Roman" w:cs="Times New Roman"/>
          <w:color w:val="000000"/>
          <w:spacing w:val="0"/>
          <w:w w:val="100"/>
          <w:position w:val="0"/>
          <w:shd w:val="clear" w:color="auto" w:fill="auto"/>
          <w:lang w:val="en-US" w:eastAsia="en-US" w:bidi="en-US"/>
        </w:rPr>
        <w:t xml:space="preserve">) I should be called something else and not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Tall,”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simpleton or slow-witted man. (It is worthy of notice that the same meaning is attributed to the name of Tokko, the hero of a similar legend in Gheysmer’s abridgment of the </w:t>
      </w:r>
      <w:r>
        <w:rPr>
          <w:rFonts w:ascii="Times New Roman" w:eastAsia="Times New Roman" w:hAnsi="Times New Roman" w:cs="Times New Roman"/>
          <w:i/>
          <w:iCs/>
          <w:color w:val="000000"/>
          <w:spacing w:val="0"/>
          <w:w w:val="100"/>
          <w:position w:val="0"/>
          <w:shd w:val="clear" w:color="auto" w:fill="auto"/>
          <w:lang w:val="en-US" w:eastAsia="en-US" w:bidi="en-US"/>
        </w:rPr>
        <w:t>Historia Danica</w:t>
      </w:r>
      <w:r>
        <w:rPr>
          <w:rFonts w:ascii="Times New Roman" w:eastAsia="Times New Roman" w:hAnsi="Times New Roman" w:cs="Times New Roman"/>
          <w:color w:val="000000"/>
          <w:spacing w:val="0"/>
          <w:w w:val="100"/>
          <w:position w:val="0"/>
          <w:shd w:val="clear" w:color="auto" w:fill="auto"/>
          <w:lang w:val="en-US" w:eastAsia="en-US" w:bidi="en-US"/>
        </w:rPr>
        <w:t xml:space="preserve"> of Saxo Grammaticus, which may, somehow, have influenced the Swiss version.) The only other known instances of the Uri version of the legend relating to the origin of the Confederation are the Latin hexa</w:t>
        <w:softHyphen/>
        <w:t xml:space="preserve">meters of Glareanus (1515), in which Tell is compared to Brutus as “assertor patriae, vindex ultorque tyrannum,” and the </w:t>
      </w:r>
      <w:r>
        <w:rPr>
          <w:rFonts w:ascii="Times New Roman" w:eastAsia="Times New Roman" w:hAnsi="Times New Roman" w:cs="Times New Roman"/>
          <w:i/>
          <w:iCs/>
          <w:color w:val="000000"/>
          <w:spacing w:val="0"/>
          <w:w w:val="100"/>
          <w:position w:val="0"/>
          <w:shd w:val="clear" w:color="auto" w:fill="auto"/>
          <w:lang w:val="en-US" w:eastAsia="en-US" w:bidi="en-US"/>
        </w:rPr>
        <w:t>Urnerspiel</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1511-12), a play acted in Uri, in which Russ’s version is followed, though the bailiff, who is unnamed, but announces that he has been sent by Albert of Austria, is slain in the “ hollow way.” Tell is the chief of the </w:t>
      </w:r>
      <w:r>
        <w:rPr>
          <w:rFonts w:ascii="Times New Roman" w:eastAsia="Times New Roman" w:hAnsi="Times New Roman" w:cs="Times New Roman"/>
          <w:color w:val="000000"/>
          <w:spacing w:val="0"/>
          <w:w w:val="100"/>
          <w:position w:val="0"/>
          <w:shd w:val="clear" w:color="auto" w:fill="auto"/>
          <w:lang w:val="de-DE" w:eastAsia="de-DE" w:bidi="de-DE"/>
        </w:rPr>
        <w:t xml:space="preserve">Rütli </w:t>
      </w:r>
      <w:r>
        <w:rPr>
          <w:rFonts w:ascii="Times New Roman" w:eastAsia="Times New Roman" w:hAnsi="Times New Roman" w:cs="Times New Roman"/>
          <w:color w:val="000000"/>
          <w:spacing w:val="0"/>
          <w:w w:val="100"/>
          <w:position w:val="0"/>
          <w:shd w:val="clear" w:color="auto" w:fill="auto"/>
          <w:lang w:val="en-US" w:eastAsia="en-US" w:bidi="en-US"/>
        </w:rPr>
        <w:t xml:space="preserve">leaguers, and it is his deed which is the immediate occasion of the rising against the oppressors, which is dated in 1296. Mutius (1540) is the latest writer who, in his description of the origin of the Confederation, does not mention Tell and his act. The two stories are now firmly bound together; the version contained in the </w:t>
      </w:r>
      <w:r>
        <w:rPr>
          <w:rFonts w:ascii="Times New Roman" w:eastAsia="Times New Roman" w:hAnsi="Times New Roman" w:cs="Times New Roman"/>
          <w:i/>
          <w:iCs/>
          <w:color w:val="000000"/>
          <w:spacing w:val="0"/>
          <w:w w:val="100"/>
          <w:position w:val="0"/>
          <w:shd w:val="clear" w:color="auto" w:fill="auto"/>
          <w:lang w:val="en-US" w:eastAsia="en-US" w:bidi="en-US"/>
        </w:rPr>
        <w:t>White Book</w:t>
      </w:r>
      <w:r>
        <w:rPr>
          <w:rFonts w:ascii="Times New Roman" w:eastAsia="Times New Roman" w:hAnsi="Times New Roman" w:cs="Times New Roman"/>
          <w:color w:val="000000"/>
          <w:spacing w:val="0"/>
          <w:w w:val="100"/>
          <w:position w:val="0"/>
          <w:shd w:val="clear" w:color="auto" w:fill="auto"/>
          <w:lang w:val="en-US" w:eastAsia="en-US" w:bidi="en-US"/>
        </w:rPr>
        <w:t xml:space="preserve"> is the accepted one, though small additions in names and dates are often made.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task of filling up gaps, smoothing away inconsistencies, rounding off the tale, was accomplished by Giles Tschudi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whose recension was adopted, with a few alterations, by Johannes von Müller in his </w:t>
      </w:r>
      <w:r>
        <w:rPr>
          <w:rFonts w:ascii="Times New Roman" w:eastAsia="Times New Roman" w:hAnsi="Times New Roman" w:cs="Times New Roman"/>
          <w:i/>
          <w:iCs/>
          <w:color w:val="000000"/>
          <w:spacing w:val="0"/>
          <w:w w:val="100"/>
          <w:position w:val="0"/>
          <w:shd w:val="clear" w:color="auto" w:fill="auto"/>
          <w:lang w:val="en-US" w:eastAsia="en-US" w:bidi="en-US"/>
        </w:rPr>
        <w:t>History of the Confederation</w:t>
      </w:r>
      <w:r>
        <w:rPr>
          <w:rFonts w:ascii="Times New Roman" w:eastAsia="Times New Roman" w:hAnsi="Times New Roman" w:cs="Times New Roman"/>
          <w:color w:val="000000"/>
          <w:spacing w:val="0"/>
          <w:w w:val="100"/>
          <w:position w:val="0"/>
          <w:shd w:val="clear" w:color="auto" w:fill="auto"/>
          <w:lang w:val="en-US" w:eastAsia="en-US" w:bidi="en-US"/>
        </w:rPr>
        <w:t xml:space="preserve"> (1780). In the final recension of Tschudi’s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(1734-36), which, however, differs in many particulars from the original draft still preserved at Zürich, we are told how Albert of Austria, with the view of depriving the Forest lands of their ancient freedom, sent bailiffs (among them Gessler) to Uri and </w:t>
      </w:r>
      <w:r>
        <w:rPr>
          <w:rFonts w:ascii="Times New Roman" w:eastAsia="Times New Roman" w:hAnsi="Times New Roman" w:cs="Times New Roman"/>
          <w:color w:val="000000"/>
          <w:spacing w:val="0"/>
          <w:w w:val="100"/>
          <w:position w:val="0"/>
          <w:shd w:val="clear" w:color="auto" w:fill="auto"/>
          <w:lang w:val="de-DE" w:eastAsia="de-DE" w:bidi="de-DE"/>
        </w:rPr>
        <w:t xml:space="preserve">Schwyz, </w:t>
      </w:r>
      <w:r>
        <w:rPr>
          <w:rFonts w:ascii="Times New Roman" w:eastAsia="Times New Roman" w:hAnsi="Times New Roman" w:cs="Times New Roman"/>
          <w:color w:val="000000"/>
          <w:spacing w:val="0"/>
          <w:w w:val="100"/>
          <w:position w:val="0"/>
          <w:shd w:val="clear" w:color="auto" w:fill="auto"/>
          <w:lang w:val="en-US" w:eastAsia="en-US" w:bidi="en-US"/>
        </w:rPr>
        <w:t>who committed many tyrannical acts, so that finally on</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