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1853 of the United Kingdom Alliance "to procure the total and immediate legislative suppression of the traffic in intoxi</w:t>
        <w:softHyphen/>
        <w:t>cating liquors as beverages.”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that time the organized movement has embraced both elements, the voluntary and the compulsory, and has combined the inculcation of individual abstinence with the promotion of legislation for the reduction or suppression of the traffic. On the whole the latter has predominated, particularly in the United States, where organized agitation has for more than half a century made temperance a political question and has pro</w:t>
        <w:softHyphen/>
        <w:t xml:space="preserve">duced the various experiments in legislation of which an account is given in the article on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r>
        <w:rPr>
          <w:rFonts w:ascii="Times New Roman" w:eastAsia="Times New Roman" w:hAnsi="Times New Roman" w:cs="Times New Roman"/>
          <w:color w:val="000000"/>
          <w:spacing w:val="0"/>
          <w:w w:val="100"/>
          <w:position w:val="0"/>
          <w:shd w:val="clear" w:color="auto" w:fill="auto"/>
          <w:lang w:val="en-US" w:eastAsia="en-US" w:bidi="en-US"/>
        </w:rPr>
        <w:t xml:space="preserve"> In 1869 a National Prohibition Party was formed. In Great Britain the political element has been less predominant but sufficiently pronounced to form a distinguishing feature between the early and more en</w:t>
        <w:softHyphen/>
        <w:t>thusiastic stage of temperance agitation, which after lasting some twenty years suffered a reaction, and the later one, which began between 1860 and 1870 and made way more gradually. In addi</w:t>
        <w:softHyphen/>
        <w:t>tion to combining the moral and the political elements the modern movement is characterized by the following features:</w:t>
      </w:r>
    </w:p>
    <w:p>
      <w:pPr>
        <w:pStyle w:val="Style3"/>
        <w:keepNext w:val="0"/>
        <w:keepLines w:val="0"/>
        <w:widowControl w:val="0"/>
        <w:shd w:val="clear" w:color="auto" w:fill="auto"/>
        <w:tabs>
          <w:tab w:pos="354"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t>international organization, (2) organized co-operation of women, (3) juvenile temperance, (4) teaching of temperance in schools and elsewhere, (5) scientific study of alcohol and inebriety.</w:t>
      </w:r>
    </w:p>
    <w:p>
      <w:pPr>
        <w:pStyle w:val="Style3"/>
        <w:keepNext w:val="0"/>
        <w:keepLines w:val="0"/>
        <w:widowControl w:val="0"/>
        <w:shd w:val="clear" w:color="auto" w:fill="auto"/>
        <w:tabs>
          <w:tab w:pos="53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International organization appears to have been started by the Order of Good Templars, a society of abstainers formed in 1851 at Utica in New York State. It spread over the United States and Canada, and in 1868 was introduced into Great Britain. Some years later it was extended to Scandinavia, where it is very strong. Temperance societies had previously existed in Norway from 1836 and in Sweden from 1837; these seem to be the earliest examples on the continent of Europe. The Good Templar organiza</w:t>
        <w:softHyphen/>
        <w:t>tion has spread to several other European countries, to Australasia, India, South and West Africa and South America. There are several other international societies, and international congresses have been held, the first in 1885 at Antwerp. A World’s Prohibition Conference was held in London in 1909. It was attended by about 300 delegates from temperance societies in nearly all parts of the world, and resulted in the foundation of an International Prohibition Federation, which embraces every country in Europe with three or four minor exceptions, the United States, Mexico, Argentina, the British self-governing Dominions, India, China, Japan, Palestine, Tunisia and Hawaii. The formation of this body indicates the growth of the most uncompromising form of antagonism to the liquor traffic. Its object is the total abolition of the legalized traffic throughout the world.</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organization of women, which has also become inter</w:t>
        <w:softHyphen/>
        <w:t>national, dates from 1874, when the National Women’s Christian Temperance Union was founded at Cleveland in the United States. In 1907 it had branches in every state in the Union and in about 10,000 towns and villages with an aggregate membership of 350,000. It employs all means, educational and social as well as political, but it has exercised great influence in promoting that drastic legis</w:t>
        <w:softHyphen/>
        <w:t>lation which characterizes the United States. It has also taken up many other questions relating to women, in addition to temper</w:t>
        <w:softHyphen/>
        <w:t>ance, and has adopted the. badge of a white ribbon. About the year 1883 Miss Frances Willard., who had been the moving spirit of the Union, carried the organization of women into other lands and formed the World’s Woman’s Christian Temperance Union, which now possesses branches in some fifty countries with a total membership of half a million. It has held several conventions in America and Europe and circulated a polyglot petition, said to be the largest on record, which has been presented to a large number of sovereigns and other heads of states. There are several other female organizations in the United. Kingdom.</w:t>
      </w:r>
    </w:p>
    <w:p>
      <w:pPr>
        <w:pStyle w:val="Style3"/>
        <w:keepNext w:val="0"/>
        <w:keepLines w:val="0"/>
        <w:widowControl w:val="0"/>
        <w:shd w:val="clear" w:color="auto" w:fill="auto"/>
        <w:tabs>
          <w:tab w:pos="527" w:val="left"/>
        </w:tabs>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t xml:space="preserve">The inclusion of children in temperance organization goes back to 1847, when a society was formed at Leeds, in Yorkshire, of juvenile abstainers who had taken the pledge; it took the name of Band of Hope. The practice spread, and in 1851 a Band of Hope Union was formed. There are now a number of such unions, for the United Kingdom, Scotland, Ireland and separate counties in England; the Bands of Hope are. said to. number 15,000 in all. There are also several other juvenile organizations, some of which are branches of the adult societies. By far the largest is the juvenile section of the Church of England Temperance Society, which has 485,888 members (1910). Children’s societies in the United States are usually called the Loyal Temperance Legion, but there are some Bands of Hope also. On the continent of Europe juvenile organizations exist in several countries and notably in Sweden and Belgium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(sociétés scolaires).</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teaching of temperance in schools, which has become a great feature of the moral propaganda, was begun by private effort in 1852, when the late Mr John Hope inaugurated a regular weekly </w:t>
      </w:r>
      <w:r>
        <w:rPr>
          <w:rFonts w:ascii="Times New Roman" w:eastAsia="Times New Roman" w:hAnsi="Times New Roman" w:cs="Times New Roman"/>
          <w:color w:val="000000"/>
          <w:spacing w:val="0"/>
          <w:w w:val="100"/>
          <w:position w:val="0"/>
          <w:shd w:val="clear" w:color="auto" w:fill="auto"/>
          <w:lang w:val="en-US" w:eastAsia="en-US" w:bidi="en-US"/>
        </w:rPr>
        <w:t>visitation of day-schools in Edinburgh. In 1875. at the invitation of the National Temperance League, the late Sir Benjamin Richard</w:t>
        <w:softHyphen/>
        <w:t xml:space="preserve">son wrote his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Temperance Lesson Book,</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adopted by many schools as a primer. In 1889 school-teaching by travelling lecturers was taken up by the United Kingdom Band of Hope Union, and the example was followed by many other societies. The Band of Hope Unions in England alone have spent over £3000 a year for the last twenty years in itinerant lectures; object-lessons on the nature and effects of alcoholic drinks are given to children in the higher standards. The Church of England Temperance Society carries on similar work in diocesan schools, and examines the children in the subject of temperance; in 1909 it. had in use 6000 lantern slides for lectures, and set 7598 examination papers. The voluntary temperance teaching having grown continuously and become very extensive, has led to action by central education authorities. In 1906 the Board of Education in Ireland made “ Hygiene and Temperance ” a compulsory subject in the public schools. In 1909 the Board of Education for England issued a syllabus of temperance teaching, the adoption of which in elementary schools is optional. In Scotland also courses of teaching in hygiene and temperance are permissive and have been adopted by many local educational authorities. In the United States compulsory teaching is of much longer standing and more advanced. The question was first taken up by the Women’s Christian Temperance Union (see above) in 1879; it was believed that by teaching the physiological effects of alcohol to all children the problem of in</w:t>
        <w:softHyphen/>
        <w:t>temperance would be effectually “solved,” and a systematic political campaign was planned and carried out for the purpose of obtaining compulsory legislation to give effect to this idea. The campaign was successful in New York in 1884, in Pennsylvania in 1885 and subsequently in other states. Laws have now been passed in every state and territory, making anti-alcohol teaching part of the curri</w:t>
        <w:softHyphen/>
        <w:t>culum in the public schools, and tobacco is usually included. The manner of teaching has given rise to much controversy and opposi</w:t>
        <w:softHyphen/>
        <w:t>tion. Temperance is taught in connexion with physiology and hygiene, but the promoters of the movement insisted that promi</w:t>
        <w:softHyphen/>
        <w:t>nence should be given to it and that the text-books should be adapted accordingly. Consequently a class of text-books came into use which were offensive to men of science and well-educated teachers because they contained false statements and absolute nonsense. The effect of forcing teachers to teach what they knew to be untrue was very unfortunate, and in some states the laws have undergone revision. With regard to other countries the practice varies greatly. School</w:t>
        <w:softHyphen/>
        <w:t>teaching is compulsory in Canada, except in Quebec and Prince Edward Island, where it is permissive; in France since 1902; in Sweden since 1892, and in Iceland. It is recognized by authority but optional in Australia, South Africa, some provinces of India, Belgium, Finland, Denmark, Norway, Germany, Austria-Hungary and Switzerland. The movement in favour of school-teaching is continuously and generally advancing.</w:t>
      </w:r>
    </w:p>
    <w:p>
      <w:pPr>
        <w:pStyle w:val="Style3"/>
        <w:keepNext w:val="0"/>
        <w:keepLines w:val="0"/>
        <w:widowControl w:val="0"/>
        <w:shd w:val="clear" w:color="auto" w:fill="auto"/>
        <w:tabs>
          <w:tab w:pos="51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The scientific study of the physiology and pathology of alcohol is a very large subject in itself. As has been shown above, the pioneers of the temperance movement were medical men; and though the Churches soon became the chief moving force, doctors have always exercised an influence, and in more recent times since people learnt to bow down to the name of Science there has been a marked tendency to have recourse to scientific authority for argu</w:t>
        <w:softHyphen/>
        <w:t>ments and support, of which the teaching of temperance as a branch of physiology or hygiene is an illustration. At the same time the increasing interest taken in all questions relating to health has directed the attention of scientific investigators to this subject, while advancing knowledge of physiology., pathology and chemistry in general and improved means of investigation have enabled them to pursue it in various directions. Consequently a large amount of research has been devoted to alcohol and its effects both by experimentation on animals and plants and by observation of the morbid conditions set up in human beings by excessive and long- continued indulgence in alcoholic drinks. Another field of inquiry which has been actively worked is the statistical study of drink in relation to nationality, occupation, disease, insanity, mortality, longevity, crime, pauperism and other aspects of social life. In London there is a society, consisting chiefly of medical men, for the scientific study of inebriety; it holds periodical meetings at which papers are read and discussed. But the subject is being worked at in every country, and a vast mass of information has been accu</w:t>
        <w:softHyphen/>
        <w:t xml:space="preserve">mulated. An attempt will be made later on to summarize the more important results of this activity. There is no doubt that it has exercised a strong influence on public opinion and on the whole in the direction of temperance. A great change </w:t>
      </w:r>
      <w:r>
        <w:rPr>
          <w:rFonts w:ascii="Times New Roman" w:eastAsia="Times New Roman" w:hAnsi="Times New Roman" w:cs="Times New Roman"/>
          <w:color w:val="000000"/>
          <w:spacing w:val="0"/>
          <w:w w:val="100"/>
          <w:position w:val="0"/>
          <w:shd w:val="clear" w:color="auto" w:fill="auto"/>
          <w:lang w:val="en-US" w:eastAsia="en-US" w:bidi="en-US"/>
        </w:rPr>
        <w:t>of attitude</w:t>
      </w:r>
      <w:r>
        <w:rPr>
          <w:rFonts w:ascii="Times New Roman" w:eastAsia="Times New Roman" w:hAnsi="Times New Roman" w:cs="Times New Roman"/>
          <w:color w:val="000000"/>
          <w:spacing w:val="0"/>
          <w:w w:val="100"/>
          <w:position w:val="0"/>
          <w:shd w:val="clear" w:color="auto" w:fill="auto"/>
          <w:lang w:val="en-US" w:eastAsia="en-US" w:bidi="en-US"/>
        </w:rPr>
        <w:t xml:space="preserve"> has taken place and is still going on. The ill-effects of excessive drinking, especially of distilled spirits, have long been recognized, but the tendency now is to question whether any alcohol-containing drinks are of any value at all and to deny any valid distinction between distilled and fermented liquors. Medical abstinence societies have been formed in England, Germany, Belgium, Holland, Norway, Sweden and Denmark.</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Present State of the Movement.—</w:t>
      </w:r>
      <w:r>
        <w:rPr>
          <w:rFonts w:ascii="Times New Roman" w:eastAsia="Times New Roman" w:hAnsi="Times New Roman" w:cs="Times New Roman"/>
          <w:color w:val="000000"/>
          <w:spacing w:val="0"/>
          <w:w w:val="100"/>
          <w:position w:val="0"/>
          <w:shd w:val="clear" w:color="auto" w:fill="auto"/>
          <w:lang w:val="en-US" w:eastAsia="en-US" w:bidi="en-US"/>
        </w:rPr>
        <w:t>No comprehensive data are available for estimating the numerical strength of the temperance organizations or the number of abstainers at the present time; but</w:t>
      </w:r>
    </w:p>
    <w:sectPr>
      <w:footnotePr>
        <w:pos w:val="pageBottom"/>
        <w:numFmt w:val="decimal"/>
        <w:numRestart w:val="continuous"/>
      </w:footnotePr>
      <w:pgSz w:w="12240" w:h="15840"/>
      <w:pgMar w:top="639" w:left="946" w:right="514"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