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style. </w:t>
      </w:r>
      <w:r>
        <w:rPr>
          <w:rFonts w:ascii="Times New Roman" w:eastAsia="Times New Roman" w:hAnsi="Times New Roman" w:cs="Times New Roman"/>
          <w:color w:val="000000"/>
          <w:spacing w:val="0"/>
          <w:w w:val="100"/>
          <w:position w:val="0"/>
          <w:shd w:val="clear" w:color="auto" w:fill="auto"/>
          <w:lang w:val="en-US" w:eastAsia="en-US" w:bidi="en-US"/>
        </w:rPr>
        <w:t>Under the church of S. Anna dei Pompetti remains of Roman houses and of the original cathedral have been dis</w:t>
        <w:softHyphen/>
        <w:t xml:space="preserve">covered (F. Savini in </w:t>
      </w:r>
      <w:r>
        <w:rPr>
          <w:rFonts w:ascii="Times New Roman" w:eastAsia="Times New Roman" w:hAnsi="Times New Roman" w:cs="Times New Roman"/>
          <w:i/>
          <w:iCs/>
          <w:color w:val="000000"/>
          <w:spacing w:val="0"/>
          <w:w w:val="100"/>
          <w:position w:val="0"/>
          <w:shd w:val="clear" w:color="auto" w:fill="auto"/>
          <w:lang w:val="en-US" w:eastAsia="en-US" w:bidi="en-US"/>
        </w:rPr>
        <w:t>Notizie degli scavi,</w:t>
      </w:r>
      <w:r>
        <w:rPr>
          <w:rFonts w:ascii="Times New Roman" w:eastAsia="Times New Roman" w:hAnsi="Times New Roman" w:cs="Times New Roman"/>
          <w:color w:val="000000"/>
          <w:spacing w:val="0"/>
          <w:w w:val="100"/>
          <w:position w:val="0"/>
          <w:shd w:val="clear" w:color="auto" w:fill="auto"/>
          <w:lang w:val="en-US" w:eastAsia="en-US" w:bidi="en-US"/>
        </w:rPr>
        <w:t xml:space="preserve"> 1898, 137). In the Communal Gallery is an altarpiece from the cathedral by the Venetian Jacobello del Fiore (1400-1439). The antiquities in</w:t>
        <w:softHyphen/>
        <w:t>clude remains of a gateway, a theatre and baths, as well as numerous inscriptions. There are manufactures of wool and silk, and of straw hats and pottery.</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ancient Interamna Praetuttiorum (so called to distin</w:t>
        <w:softHyphen/>
        <w:t xml:space="preserve">guish it from Interamna Lirenas and Interamna Nahars) was the chief town of the tribe of the Praetuttii. Its pre-Roman necropolis was discovered in 1905 (F. Savini in </w:t>
      </w:r>
      <w:r>
        <w:rPr>
          <w:rFonts w:ascii="Times New Roman" w:eastAsia="Times New Roman" w:hAnsi="Times New Roman" w:cs="Times New Roman"/>
          <w:i/>
          <w:iCs/>
          <w:color w:val="000000"/>
          <w:spacing w:val="0"/>
          <w:w w:val="100"/>
          <w:position w:val="0"/>
          <w:shd w:val="clear" w:color="auto" w:fill="auto"/>
          <w:lang w:val="en-US" w:eastAsia="en-US" w:bidi="en-US"/>
        </w:rPr>
        <w:t>Notizie degli scavi,</w:t>
      </w:r>
      <w:r>
        <w:rPr>
          <w:rFonts w:ascii="Times New Roman" w:eastAsia="Times New Roman" w:hAnsi="Times New Roman" w:cs="Times New Roman"/>
          <w:color w:val="000000"/>
          <w:spacing w:val="0"/>
          <w:w w:val="100"/>
          <w:position w:val="0"/>
          <w:shd w:val="clear" w:color="auto" w:fill="auto"/>
          <w:lang w:val="en-US" w:eastAsia="en-US" w:bidi="en-US"/>
        </w:rPr>
        <w:t xml:space="preserve"> 1905, 267). Of its municipal constitution little is known, indeed in an inscription of the end of the Republic it is spoken of both as a </w:t>
      </w:r>
      <w:r>
        <w:rPr>
          <w:rFonts w:ascii="Times New Roman" w:eastAsia="Times New Roman" w:hAnsi="Times New Roman" w:cs="Times New Roman"/>
          <w:i/>
          <w:iCs/>
          <w:color w:val="000000"/>
          <w:spacing w:val="0"/>
          <w:w w:val="100"/>
          <w:position w:val="0"/>
          <w:shd w:val="clear" w:color="auto" w:fill="auto"/>
          <w:lang w:val="en-US" w:eastAsia="en-US" w:bidi="en-US"/>
        </w:rPr>
        <w:t>colonia</w:t>
      </w:r>
      <w:r>
        <w:rPr>
          <w:rFonts w:ascii="Times New Roman" w:eastAsia="Times New Roman" w:hAnsi="Times New Roman" w:cs="Times New Roman"/>
          <w:color w:val="000000"/>
          <w:spacing w:val="0"/>
          <w:w w:val="100"/>
          <w:position w:val="0"/>
          <w:shd w:val="clear" w:color="auto" w:fill="auto"/>
          <w:lang w:val="en-US" w:eastAsia="en-US" w:bidi="en-US"/>
        </w:rPr>
        <w:t xml:space="preserve"> and a </w:t>
      </w:r>
      <w:r>
        <w:rPr>
          <w:rFonts w:ascii="Times New Roman" w:eastAsia="Times New Roman" w:hAnsi="Times New Roman" w:cs="Times New Roman"/>
          <w:i/>
          <w:iCs/>
          <w:color w:val="000000"/>
          <w:spacing w:val="0"/>
          <w:w w:val="100"/>
          <w:position w:val="0"/>
          <w:shd w:val="clear" w:color="auto" w:fill="auto"/>
          <w:lang w:val="en-US" w:eastAsia="en-US" w:bidi="en-US"/>
        </w:rPr>
        <w:t>municipium.</w:t>
      </w:r>
      <w:r>
        <w:rPr>
          <w:rFonts w:ascii="Times New Roman" w:eastAsia="Times New Roman" w:hAnsi="Times New Roman" w:cs="Times New Roman"/>
          <w:color w:val="000000"/>
          <w:spacing w:val="0"/>
          <w:w w:val="100"/>
          <w:position w:val="0"/>
          <w:shd w:val="clear" w:color="auto" w:fill="auto"/>
          <w:lang w:val="en-US" w:eastAsia="en-US" w:bidi="en-US"/>
        </w:rPr>
        <w:t xml:space="preserve"> It was situated on a branch of the Via Caecilia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Remains of an amphitheatre still exist. In the valley of the Vomano near Montorio was a Roman village, probably dependent on Interamna, with a temple of Hercules </w:t>
      </w:r>
      <w:r>
        <w:rPr>
          <w:rFonts w:ascii="Times New Roman" w:eastAsia="Times New Roman" w:hAnsi="Times New Roman" w:cs="Times New Roman"/>
          <w:i/>
          <w:iCs/>
          <w:color w:val="000000"/>
          <w:spacing w:val="0"/>
          <w:w w:val="100"/>
          <w:position w:val="0"/>
          <w:shd w:val="clear" w:color="auto" w:fill="auto"/>
          <w:lang w:val="en-US" w:eastAsia="en-US" w:bidi="en-US"/>
        </w:rPr>
        <w:t>(Corp. inscr. Lat.,</w:t>
      </w:r>
      <w:r>
        <w:rPr>
          <w:rFonts w:ascii="Times New Roman" w:eastAsia="Times New Roman" w:hAnsi="Times New Roman" w:cs="Times New Roman"/>
          <w:color w:val="000000"/>
          <w:spacing w:val="0"/>
          <w:w w:val="100"/>
          <w:position w:val="0"/>
          <w:shd w:val="clear" w:color="auto" w:fill="auto"/>
          <w:lang w:val="en-US" w:eastAsia="en-US" w:bidi="en-US"/>
        </w:rPr>
        <w:t xml:space="preserve"> ix. p. 484).</w:t>
      </w:r>
    </w:p>
    <w:p>
      <w:pPr>
        <w:pStyle w:val="Style6"/>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V. Bindi, </w:t>
      </w:r>
      <w:r>
        <w:rPr>
          <w:rFonts w:ascii="Times New Roman" w:eastAsia="Times New Roman" w:hAnsi="Times New Roman" w:cs="Times New Roman"/>
          <w:i/>
          <w:iCs/>
          <w:color w:val="000000"/>
          <w:spacing w:val="0"/>
          <w:w w:val="100"/>
          <w:position w:val="0"/>
          <w:shd w:val="clear" w:color="auto" w:fill="auto"/>
          <w:lang w:val="en-US" w:eastAsia="en-US" w:bidi="en-US"/>
        </w:rPr>
        <w:t>Monumenti degli Abruzzi</w:t>
      </w:r>
      <w:r>
        <w:rPr>
          <w:rFonts w:ascii="Times New Roman" w:eastAsia="Times New Roman" w:hAnsi="Times New Roman" w:cs="Times New Roman"/>
          <w:color w:val="000000"/>
          <w:spacing w:val="0"/>
          <w:w w:val="100"/>
          <w:position w:val="0"/>
          <w:shd w:val="clear" w:color="auto" w:fill="auto"/>
          <w:lang w:val="en-US" w:eastAsia="en-US" w:bidi="en-US"/>
        </w:rPr>
        <w:t xml:space="preserve"> (Naples, 1889), 1 sqq.</w:t>
      </w:r>
    </w:p>
    <w:p>
      <w:pPr>
        <w:pStyle w:val="Style3"/>
        <w:keepNext w:val="0"/>
        <w:keepLines w:val="0"/>
        <w:widowControl w:val="0"/>
        <w:shd w:val="clear" w:color="auto" w:fill="auto"/>
        <w:tabs>
          <w:tab w:pos="3149" w:val="left"/>
        </w:tabs>
        <w:bidi w:val="0"/>
        <w:spacing w:line="21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TERAPHIM </w:t>
      </w:r>
      <w:r>
        <w:rPr>
          <w:rFonts w:ascii="Times New Roman" w:eastAsia="Times New Roman" w:hAnsi="Times New Roman" w:cs="Times New Roman"/>
          <w:color w:val="000000"/>
          <w:spacing w:val="0"/>
          <w:w w:val="100"/>
          <w:position w:val="0"/>
          <w:shd w:val="clear" w:color="auto" w:fill="auto"/>
          <w:lang w:val="en-US" w:eastAsia="en-US" w:bidi="en-US"/>
        </w:rPr>
        <w:t xml:space="preserve">(A.V. sometimes transcribes, </w:t>
      </w:r>
      <w:r>
        <w:rPr>
          <w:rFonts w:ascii="Times New Roman" w:eastAsia="Times New Roman" w:hAnsi="Times New Roman" w:cs="Times New Roman"/>
          <w:i/>
          <w:iCs/>
          <w:color w:val="000000"/>
          <w:spacing w:val="0"/>
          <w:w w:val="100"/>
          <w:position w:val="0"/>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Judges xvii. 5; xviii. 14 seq.; Iïosea iii. 4; sometimes translates “image,” 1 Sam. xix. 13; “ idols,” Zech. x. 2; “ idolatry,” 1 Sam. xv. 23: R.V. renders consistently “ teraphim ”), a Hebrew word, found only in the plural, of uncertain etymology. The name appears to be applied to some form of idol (cf. Gen. xxxi. 19 and 30), but details as to its precise configuration, &amp;c., are lacking. From 1 Sam. xix. 13, 16 it would seem that in the early monarchical period a regular place in every household was still reserved for the teraphim; while in the 8th century Hosea (iii. 4) speaks of “ ephod and teraphim ” as essential elements in the national worship. Later the teraphim with other ad</w:t>
        <w:softHyphen/>
        <w:t xml:space="preserve">juncts of heathenish worship were banned by the prophets. The meaning of the Elohistic story in Gen. xxxv. 2-4 clearly is that the employment of teraphim and of other heathen practices of Aramean paganism was given up by Israel in order that they might serve Jehovah alone at Bethel. In Judges and Hosea the teraphim are closely associated with the ephod; both are mentioned in connexion with divination (cf. </w:t>
      </w:r>
      <w:r>
        <w:rPr>
          <w:rFonts w:ascii="Times New Roman" w:eastAsia="Times New Roman" w:hAnsi="Times New Roman" w:cs="Times New Roman"/>
          <w:i/>
          <w:iCs/>
          <w:color w:val="000000"/>
          <w:spacing w:val="0"/>
          <w:w w:val="100"/>
          <w:position w:val="0"/>
          <w:shd w:val="clear" w:color="auto" w:fill="auto"/>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Kings xxiii. 24; Ezek. xxi. 21 [26]; Zech. x. 2). Whether the teraphim were “ consulted ” by lot or not is uncertain. In view of Ezek. xxi. 21 and Hosea iii. 4 it is difficult to suppose that the teraphim were purely household idols. The Rabbinical con</w:t>
        <w:softHyphen/>
        <w:t xml:space="preserve">jectures on the subject can be found in Buxtorf, </w:t>
      </w:r>
      <w:r>
        <w:rPr>
          <w:rFonts w:ascii="Times New Roman" w:eastAsia="Times New Roman" w:hAnsi="Times New Roman" w:cs="Times New Roman"/>
          <w:i/>
          <w:iCs/>
          <w:color w:val="000000"/>
          <w:spacing w:val="0"/>
          <w:w w:val="100"/>
          <w:position w:val="0"/>
          <w:shd w:val="clear" w:color="auto" w:fill="auto"/>
          <w:lang w:val="en-US" w:eastAsia="en-US" w:bidi="en-US"/>
        </w:rPr>
        <w:t xml:space="preserve">Lex. Talm. </w:t>
      </w:r>
      <w:r>
        <w:rPr>
          <w:rFonts w:ascii="Times New Roman" w:eastAsia="Times New Roman" w:hAnsi="Times New Roman" w:cs="Times New Roman"/>
          <w:color w:val="000000"/>
          <w:spacing w:val="0"/>
          <w:w w:val="100"/>
          <w:position w:val="0"/>
          <w:shd w:val="clear" w:color="auto" w:fill="auto"/>
          <w:lang w:val="en-US" w:eastAsia="en-US" w:bidi="en-US"/>
        </w:rPr>
        <w:t xml:space="preserve">(ed. Fischer), 1315 seq. One of the most curious is that the teraphim consisted of a mummified human head (see also </w:t>
      </w:r>
      <w:r>
        <w:rPr>
          <w:rFonts w:ascii="Times New Roman" w:eastAsia="Times New Roman" w:hAnsi="Times New Roman" w:cs="Times New Roman"/>
          <w:smallCaps/>
          <w:color w:val="000000"/>
          <w:spacing w:val="0"/>
          <w:w w:val="100"/>
          <w:position w:val="0"/>
          <w:shd w:val="clear" w:color="auto" w:fill="auto"/>
          <w:lang w:val="en-US" w:eastAsia="en-US" w:bidi="en-US"/>
        </w:rPr>
        <w:t>Ephod).</w:t>
      </w:r>
      <w:r>
        <w:rPr>
          <w:rFonts w:ascii="Times New Roman" w:eastAsia="Times New Roman" w:hAnsi="Times New Roman" w:cs="Times New Roman"/>
          <w:color w:val="000000"/>
          <w:spacing w:val="0"/>
          <w:w w:val="100"/>
          <w:position w:val="0"/>
          <w:shd w:val="clear" w:color="auto" w:fill="auto"/>
          <w:lang w:val="en-US" w:eastAsia="en-US" w:bidi="en-US"/>
        </w:rPr>
        <w:tab/>
        <w:t>(W.</w:t>
      </w:r>
      <w:r>
        <w:rPr>
          <w:rFonts w:ascii="Times New Roman" w:eastAsia="Times New Roman" w:hAnsi="Times New Roman" w:cs="Times New Roman"/>
          <w:color w:val="000000"/>
          <w:spacing w:val="0"/>
          <w:w w:val="100"/>
          <w:position w:val="0"/>
          <w:shd w:val="clear" w:color="auto" w:fill="auto"/>
          <w:lang w:val="fr-FR" w:eastAsia="fr-FR" w:bidi="fr-FR"/>
        </w:rPr>
        <w:t>R.</w:t>
      </w:r>
      <w:r>
        <w:rPr>
          <w:rFonts w:ascii="Times New Roman" w:eastAsia="Times New Roman" w:hAnsi="Times New Roman" w:cs="Times New Roman"/>
          <w:color w:val="000000"/>
          <w:spacing w:val="0"/>
          <w:w w:val="100"/>
          <w:position w:val="0"/>
          <w:shd w:val="clear" w:color="auto" w:fill="auto"/>
          <w:lang w:val="en-US" w:eastAsia="en-US" w:bidi="en-US"/>
        </w:rPr>
        <w:t xml:space="preserve">S.; G.H. </w:t>
      </w:r>
      <w:r>
        <w:rPr>
          <w:rFonts w:ascii="Times New Roman" w:eastAsia="Times New Roman" w:hAnsi="Times New Roman" w:cs="Times New Roman"/>
          <w:smallCaps/>
          <w:color w:val="000000"/>
          <w:spacing w:val="0"/>
          <w:w w:val="100"/>
          <w:position w:val="0"/>
          <w:shd w:val="clear" w:color="auto" w:fill="auto"/>
          <w:lang w:val="en-US" w:eastAsia="en-US" w:bidi="en-US"/>
        </w:rPr>
        <w:t>Bo.)</w:t>
      </w:r>
    </w:p>
    <w:p>
      <w:pPr>
        <w:pStyle w:val="Style3"/>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TERBIUM </w:t>
      </w:r>
      <w:r>
        <w:rPr>
          <w:rFonts w:ascii="Times New Roman" w:eastAsia="Times New Roman" w:hAnsi="Times New Roman" w:cs="Times New Roman"/>
          <w:color w:val="000000"/>
          <w:spacing w:val="0"/>
          <w:w w:val="100"/>
          <w:position w:val="0"/>
          <w:shd w:val="clear" w:color="auto" w:fill="auto"/>
          <w:lang w:val="en-US" w:eastAsia="en-US" w:bidi="en-US"/>
        </w:rPr>
        <w:t>[symbol Tb, atomic weight 159</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2 (O=16)], a metallic chemical element belonging to the rare earth group; it was originally called erbia by its discoverer Mosander (see </w:t>
      </w:r>
      <w:r>
        <w:rPr>
          <w:rFonts w:ascii="Times New Roman" w:eastAsia="Times New Roman" w:hAnsi="Times New Roman" w:cs="Times New Roman"/>
          <w:smallCaps/>
          <w:color w:val="000000"/>
          <w:spacing w:val="0"/>
          <w:w w:val="100"/>
          <w:position w:val="0"/>
          <w:shd w:val="clear" w:color="auto" w:fill="auto"/>
          <w:lang w:val="en-US" w:eastAsia="en-US" w:bidi="en-US"/>
        </w:rPr>
        <w:t>Rare Earth).</w:t>
      </w:r>
      <w:r>
        <w:rPr>
          <w:rFonts w:ascii="Times New Roman" w:eastAsia="Times New Roman" w:hAnsi="Times New Roman" w:cs="Times New Roman"/>
          <w:color w:val="000000"/>
          <w:spacing w:val="0"/>
          <w:w w:val="100"/>
          <w:position w:val="0"/>
          <w:shd w:val="clear" w:color="auto" w:fill="auto"/>
          <w:lang w:val="en-US" w:eastAsia="en-US" w:bidi="en-US"/>
        </w:rPr>
        <w:t xml:space="preserve"> Pure terbium compounds were obtained by </w:t>
      </w:r>
      <w:r>
        <w:rPr>
          <w:rFonts w:ascii="Times New Roman" w:eastAsia="Times New Roman" w:hAnsi="Times New Roman" w:cs="Times New Roman"/>
          <w:color w:val="000000"/>
          <w:spacing w:val="0"/>
          <w:w w:val="100"/>
          <w:position w:val="0"/>
          <w:shd w:val="clear" w:color="auto" w:fill="auto"/>
          <w:lang w:val="fr-FR" w:eastAsia="fr-FR" w:bidi="fr-FR"/>
        </w:rPr>
        <w:t xml:space="preserve">G. Urbain </w:t>
      </w:r>
      <w:r>
        <w:rPr>
          <w:rFonts w:ascii="Times New Roman" w:eastAsia="Times New Roman" w:hAnsi="Times New Roman" w:cs="Times New Roman"/>
          <w:i/>
          <w:iCs/>
          <w:color w:val="000000"/>
          <w:spacing w:val="0"/>
          <w:w w:val="100"/>
          <w:position w:val="0"/>
          <w:shd w:val="clear" w:color="auto" w:fill="auto"/>
          <w:lang w:val="en-US" w:eastAsia="en-US" w:bidi="en-US"/>
        </w:rPr>
        <w:t>(Compt. rend.,</w:t>
      </w:r>
      <w:r>
        <w:rPr>
          <w:rFonts w:ascii="Times New Roman" w:eastAsia="Times New Roman" w:hAnsi="Times New Roman" w:cs="Times New Roman"/>
          <w:color w:val="000000"/>
          <w:spacing w:val="0"/>
          <w:w w:val="100"/>
          <w:position w:val="0"/>
          <w:shd w:val="clear" w:color="auto" w:fill="auto"/>
          <w:lang w:val="en-US" w:eastAsia="en-US" w:bidi="en-US"/>
        </w:rPr>
        <w:t xml:space="preserve"> 1904 seq.) by fractional crystalliza</w:t>
        <w:softHyphen/>
        <w:t xml:space="preserve">tion of the nickel double nitrates, the ethyl sulphates, and the bismuth double nitrates of the terbium earths. Terbium appears to be </w:t>
      </w:r>
      <w:r>
        <w:rPr>
          <w:rFonts w:ascii="Times New Roman" w:eastAsia="Times New Roman" w:hAnsi="Times New Roman" w:cs="Times New Roman"/>
          <w:color w:val="000000"/>
          <w:spacing w:val="0"/>
          <w:w w:val="100"/>
          <w:position w:val="0"/>
          <w:shd w:val="clear" w:color="auto" w:fill="auto"/>
          <w:lang w:val="de-DE" w:eastAsia="de-DE" w:bidi="de-DE"/>
        </w:rPr>
        <w:t xml:space="preserve">trivalent. </w:t>
      </w:r>
      <w:r>
        <w:rPr>
          <w:rFonts w:ascii="Times New Roman" w:eastAsia="Times New Roman" w:hAnsi="Times New Roman" w:cs="Times New Roman"/>
          <w:color w:val="000000"/>
          <w:spacing w:val="0"/>
          <w:w w:val="100"/>
          <w:position w:val="0"/>
          <w:shd w:val="clear" w:color="auto" w:fill="auto"/>
          <w:lang w:val="en-US" w:eastAsia="en-US" w:bidi="en-US"/>
        </w:rPr>
        <w:t xml:space="preserve">The oxide is a black or brown powder according as it is prepared from the exalate or sulphate, and when pure it is non-fluorescent, but mixed with </w:t>
      </w:r>
      <w:r>
        <w:rPr>
          <w:rFonts w:ascii="Times New Roman" w:eastAsia="Times New Roman" w:hAnsi="Times New Roman" w:cs="Times New Roman"/>
          <w:color w:val="000000"/>
          <w:spacing w:val="0"/>
          <w:w w:val="100"/>
          <w:position w:val="0"/>
          <w:shd w:val="clear" w:color="auto" w:fill="auto"/>
          <w:lang w:val="fr-FR" w:eastAsia="fr-FR" w:bidi="fr-FR"/>
        </w:rPr>
        <w:t xml:space="preserve">gadolinia </w:t>
      </w:r>
      <w:r>
        <w:rPr>
          <w:rFonts w:ascii="Times New Roman" w:eastAsia="Times New Roman" w:hAnsi="Times New Roman" w:cs="Times New Roman"/>
          <w:color w:val="000000"/>
          <w:spacing w:val="0"/>
          <w:w w:val="100"/>
          <w:position w:val="0"/>
          <w:shd w:val="clear" w:color="auto" w:fill="auto"/>
          <w:lang w:val="en-US" w:eastAsia="en-US" w:bidi="en-US"/>
        </w:rPr>
        <w:t>or alumina it possesses this property. It yields colourless salts; the crystal</w:t>
        <w:softHyphen/>
        <w:t>lized sulphate has the formula Tb</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(SO</w:t>
      </w:r>
      <w:r>
        <w:rPr>
          <w:rFonts w:ascii="Times New Roman" w:eastAsia="Times New Roman" w:hAnsi="Times New Roman" w:cs="Times New Roman"/>
          <w:color w:val="000000"/>
          <w:spacing w:val="0"/>
          <w:w w:val="100"/>
          <w:position w:val="0"/>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∙8H</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O.</w:t>
      </w:r>
    </w:p>
    <w:p>
      <w:pPr>
        <w:pStyle w:val="Style3"/>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TER BORCH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smallCaps/>
          <w:color w:val="000000"/>
          <w:spacing w:val="0"/>
          <w:w w:val="100"/>
          <w:position w:val="0"/>
          <w:shd w:val="clear" w:color="auto" w:fill="auto"/>
          <w:lang w:val="en-US" w:eastAsia="en-US" w:bidi="en-US"/>
        </w:rPr>
        <w:t>Terburg),</w:t>
      </w: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 GERARD </w:t>
      </w:r>
      <w:r>
        <w:rPr>
          <w:rFonts w:ascii="Times New Roman" w:eastAsia="Times New Roman" w:hAnsi="Times New Roman" w:cs="Times New Roman"/>
          <w:color w:val="000000"/>
          <w:spacing w:val="0"/>
          <w:w w:val="100"/>
          <w:position w:val="0"/>
          <w:shd w:val="clear" w:color="auto" w:fill="auto"/>
          <w:lang w:val="en-US" w:eastAsia="en-US" w:bidi="en-US"/>
        </w:rPr>
        <w:t>(1617-1681), Dutch subject painter, was born in 1617 at Zwolle, in the province of Overyssel, Holland. He received an excellent education from his father, also an artist, and developed his talent very early. The inscription on a study of a head proves that Ter Borch was at Amsterdam in 1632, where he studied possibly under C. Duyster or P. Codde. Duyster’s influence can be traced in a picture bearing the date 1638, in the Ionides Bequest (Victoria and Albert Museum). In 1634 he studied under Pieter Molyn in Haarlem. A record of this Haarlem period is the “ Con</w:t>
        <w:softHyphen/>
        <w:t xml:space="preserve">sultation ” (1635) at the Berlin Gallery. In 1635 he was in London, and subsequently he travelled in Germany, France, Spain and Italy. It is certain that he was in Rome in 1641, </w:t>
      </w:r>
      <w:r>
        <w:rPr>
          <w:rFonts w:ascii="Times New Roman" w:eastAsia="Times New Roman" w:hAnsi="Times New Roman" w:cs="Times New Roman"/>
          <w:color w:val="000000"/>
          <w:spacing w:val="0"/>
          <w:w w:val="100"/>
          <w:position w:val="0"/>
          <w:shd w:val="clear" w:color="auto" w:fill="auto"/>
          <w:lang w:val="en-US" w:eastAsia="en-US" w:bidi="en-US"/>
        </w:rPr>
        <w:t xml:space="preserve">when he painted the small portraits on copper of “ Jan Six ” and “ A Young Lady ” (Six Collection, Amsterdam). In 1648 he was at Münster during the meeting of the congress which ratified the treaty of peace between the Spaniards and the Dutch, and executed his celebrated little picture, painted upon copper, of the assembled plenipotentiaries—a work which, along with the “ Guitar Lesson ” and a portrait of a “ Man Standing,” now represents the master in the national collection in London. The picture was bought by the marquess of Hertford at the Demidoff sale for </w:t>
      </w:r>
      <w:r>
        <w:rPr>
          <w:rFonts w:ascii="Times New Roman" w:eastAsia="Times New Roman" w:hAnsi="Times New Roman" w:cs="Times New Roman"/>
          <w:i/>
          <w:iCs/>
          <w:color w:val="000000"/>
          <w:spacing w:val="0"/>
          <w:w w:val="100"/>
          <w:position w:val="0"/>
          <w:shd w:val="clear" w:color="auto" w:fill="auto"/>
          <w:lang w:val="en-US" w:eastAsia="en-US" w:bidi="en-US"/>
        </w:rPr>
        <w:t>£7280,</w:t>
      </w:r>
      <w:r>
        <w:rPr>
          <w:rFonts w:ascii="Times New Roman" w:eastAsia="Times New Roman" w:hAnsi="Times New Roman" w:cs="Times New Roman"/>
          <w:color w:val="000000"/>
          <w:spacing w:val="0"/>
          <w:w w:val="100"/>
          <w:position w:val="0"/>
          <w:shd w:val="clear" w:color="auto" w:fill="auto"/>
          <w:lang w:val="en-US" w:eastAsia="en-US" w:bidi="en-US"/>
        </w:rPr>
        <w:t xml:space="preserve"> and presented to the National Gallery by Sir Richard Wallace, at the suggestion of his secretary, Sir John Murray Scott. At this time Ter Borch was invited to visit Madrid, where be received employment and the honour of knighthood from Philip IV., but, in conse</w:t>
        <w:softHyphen/>
        <w:t>quence of an intrigue, it is said, he was obliged to return to Holland. He seems to have resided for a time in Haarlem; but he finally settled in Deventer, where he became a member of the town council, as which he appears in the portrait now in the gallery of the Hague. He died at Deventer in 1681.</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Ter Borch is excellent as a portrait painter, but still greater as a painter of </w:t>
      </w:r>
      <w:r>
        <w:rPr>
          <w:rFonts w:ascii="Times New Roman" w:eastAsia="Times New Roman" w:hAnsi="Times New Roman" w:cs="Times New Roman"/>
          <w:i/>
          <w:iCs/>
          <w:color w:val="000000"/>
          <w:spacing w:val="0"/>
          <w:w w:val="100"/>
          <w:position w:val="0"/>
          <w:shd w:val="clear" w:color="auto" w:fill="auto"/>
          <w:lang w:val="en-US" w:eastAsia="en-US" w:bidi="en-US"/>
        </w:rPr>
        <w:t>genre</w:t>
      </w:r>
      <w:r>
        <w:rPr>
          <w:rFonts w:ascii="Times New Roman" w:eastAsia="Times New Roman" w:hAnsi="Times New Roman" w:cs="Times New Roman"/>
          <w:color w:val="000000"/>
          <w:spacing w:val="0"/>
          <w:w w:val="100"/>
          <w:position w:val="0"/>
          <w:shd w:val="clear" w:color="auto" w:fill="auto"/>
          <w:lang w:val="en-US" w:eastAsia="en-US" w:bidi="en-US"/>
        </w:rPr>
        <w:t xml:space="preserve"> subjects. He depicts with admirable truth the life of the wealthy and cultured classes of his time, and his work is free from any touch of the grossness which finds so large a place in Dutch art. His figures are well drawn and expressive in attitude; his colouring is clear and rich, but his best skill lies in his unequalled rendering of texture in draperies, which is seen to advantage in such pictures as the “ Letter ” in the Dutch royal collection, and in the “ Paternal Advice ” (known as the “ Satin Gown ”)—engraved by Wille—which exists in various repetitions at Berlin and Amsterdam, and in the Bridgewater Gallery. Ter Borch’s works are comparatively rare; only about eighty have been catalogued. Six of these are at the Hermitage, six at the Berlin Museum, five at the Louvre; four at the Dresden Museum, and two at the Wallace Collection.</w:t>
      </w:r>
    </w:p>
    <w:p>
      <w:pPr>
        <w:pStyle w:val="Style6"/>
        <w:keepNext w:val="0"/>
        <w:keepLines w:val="0"/>
        <w:widowControl w:val="0"/>
        <w:shd w:val="clear" w:color="auto" w:fill="auto"/>
        <w:bidi w:val="0"/>
        <w:spacing w:line="19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w:t>
      </w:r>
      <w:r>
        <w:rPr>
          <w:rFonts w:ascii="Times New Roman" w:eastAsia="Times New Roman" w:hAnsi="Times New Roman" w:cs="Times New Roman"/>
          <w:i/>
          <w:iCs/>
          <w:color w:val="000000"/>
          <w:spacing w:val="0"/>
          <w:w w:val="100"/>
          <w:position w:val="0"/>
          <w:shd w:val="clear" w:color="auto" w:fill="auto"/>
          <w:lang w:val="en-US" w:eastAsia="en-US" w:bidi="en-US"/>
        </w:rPr>
        <w:t xml:space="preserve">Gerard Terburg (Ter Borch) </w:t>
      </w:r>
      <w:r>
        <w:rPr>
          <w:rFonts w:ascii="Times New Roman" w:eastAsia="Times New Roman" w:hAnsi="Times New Roman" w:cs="Times New Roman"/>
          <w:i/>
          <w:iCs/>
          <w:color w:val="000000"/>
          <w:spacing w:val="0"/>
          <w:w w:val="100"/>
          <w:position w:val="0"/>
          <w:shd w:val="clear" w:color="auto" w:fill="auto"/>
          <w:lang w:val="fr-FR" w:eastAsia="fr-FR" w:bidi="fr-FR"/>
        </w:rPr>
        <w:t xml:space="preserve">et sa </w:t>
      </w:r>
      <w:r>
        <w:rPr>
          <w:rFonts w:ascii="Times New Roman" w:eastAsia="Times New Roman" w:hAnsi="Times New Roman" w:cs="Times New Roman"/>
          <w:i/>
          <w:iCs/>
          <w:color w:val="000000"/>
          <w:spacing w:val="0"/>
          <w:w w:val="100"/>
          <w:position w:val="0"/>
          <w:shd w:val="clear" w:color="auto" w:fill="auto"/>
          <w:lang w:val="en-US" w:eastAsia="en-US" w:bidi="en-US"/>
        </w:rPr>
        <w:t>familte,</w:t>
      </w:r>
      <w:r>
        <w:rPr>
          <w:rFonts w:ascii="Times New Roman" w:eastAsia="Times New Roman" w:hAnsi="Times New Roman" w:cs="Times New Roman"/>
          <w:color w:val="000000"/>
          <w:spacing w:val="0"/>
          <w:w w:val="100"/>
          <w:position w:val="0"/>
          <w:shd w:val="clear" w:color="auto" w:fill="auto"/>
          <w:lang w:val="en-US" w:eastAsia="en-US" w:bidi="en-US"/>
        </w:rPr>
        <w:t xml:space="preserve"> by Emile Michel (Paris, 1887); </w:t>
      </w:r>
      <w:r>
        <w:rPr>
          <w:rFonts w:ascii="Times New Roman" w:eastAsia="Times New Roman" w:hAnsi="Times New Roman" w:cs="Times New Roman"/>
          <w:i/>
          <w:iCs/>
          <w:color w:val="000000"/>
          <w:spacing w:val="0"/>
          <w:w w:val="100"/>
          <w:position w:val="0"/>
          <w:shd w:val="clear" w:color="auto" w:fill="auto"/>
          <w:lang w:val="de-DE" w:eastAsia="de-DE" w:bidi="de-DE"/>
        </w:rPr>
        <w:t xml:space="preserve">Der künstlerische Entwickelungsgang </w:t>
      </w:r>
      <w:r>
        <w:rPr>
          <w:rFonts w:ascii="Times New Roman" w:eastAsia="Times New Roman" w:hAnsi="Times New Roman" w:cs="Times New Roman"/>
          <w:i/>
          <w:iCs/>
          <w:color w:val="000000"/>
          <w:spacing w:val="0"/>
          <w:w w:val="100"/>
          <w:position w:val="0"/>
          <w:shd w:val="clear" w:color="auto" w:fill="auto"/>
          <w:lang w:val="fr-FR" w:eastAsia="fr-FR" w:bidi="fr-FR"/>
        </w:rPr>
        <w:t>des G. Ter Borch,</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by </w:t>
      </w:r>
      <w:r>
        <w:rPr>
          <w:rFonts w:ascii="Times New Roman" w:eastAsia="Times New Roman" w:hAnsi="Times New Roman" w:cs="Times New Roman"/>
          <w:color w:val="000000"/>
          <w:spacing w:val="0"/>
          <w:w w:val="100"/>
          <w:position w:val="0"/>
          <w:shd w:val="clear" w:color="auto" w:fill="auto"/>
          <w:lang w:val="fr-FR" w:eastAsia="fr-FR" w:bidi="fr-FR"/>
        </w:rPr>
        <w:t xml:space="preserve">Dr W. </w:t>
      </w:r>
      <w:r>
        <w:rPr>
          <w:rFonts w:ascii="Times New Roman" w:eastAsia="Times New Roman" w:hAnsi="Times New Roman" w:cs="Times New Roman"/>
          <w:color w:val="000000"/>
          <w:spacing w:val="0"/>
          <w:w w:val="100"/>
          <w:position w:val="0"/>
          <w:shd w:val="clear" w:color="auto" w:fill="auto"/>
          <w:lang w:val="en-US" w:eastAsia="en-US" w:bidi="en-US"/>
        </w:rPr>
        <w:t xml:space="preserve">Bode; </w:t>
      </w:r>
      <w:r>
        <w:rPr>
          <w:rFonts w:ascii="Times New Roman" w:eastAsia="Times New Roman" w:hAnsi="Times New Roman" w:cs="Times New Roman"/>
          <w:i/>
          <w:iCs/>
          <w:color w:val="000000"/>
          <w:spacing w:val="0"/>
          <w:w w:val="100"/>
          <w:position w:val="0"/>
          <w:shd w:val="clear" w:color="auto" w:fill="auto"/>
          <w:lang w:val="fr-FR" w:eastAsia="fr-FR" w:bidi="fr-FR"/>
        </w:rPr>
        <w:t>Maîtres d’autrefois,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by </w:t>
      </w:r>
      <w:r>
        <w:rPr>
          <w:rFonts w:ascii="Times New Roman" w:eastAsia="Times New Roman" w:hAnsi="Times New Roman" w:cs="Times New Roman"/>
          <w:color w:val="000000"/>
          <w:spacing w:val="0"/>
          <w:w w:val="100"/>
          <w:position w:val="0"/>
          <w:shd w:val="clear" w:color="auto" w:fill="auto"/>
          <w:lang w:val="fr-FR" w:eastAsia="fr-FR" w:bidi="fr-FR"/>
        </w:rPr>
        <w:t xml:space="preserve">E. Fromentin </w:t>
      </w:r>
      <w:r>
        <w:rPr>
          <w:rFonts w:ascii="Times New Roman" w:eastAsia="Times New Roman" w:hAnsi="Times New Roman" w:cs="Times New Roman"/>
          <w:color w:val="000000"/>
          <w:spacing w:val="0"/>
          <w:w w:val="100"/>
          <w:position w:val="0"/>
          <w:shd w:val="clear" w:color="auto" w:fill="auto"/>
          <w:lang w:val="en-US" w:eastAsia="en-US" w:bidi="en-US"/>
        </w:rPr>
        <w:t xml:space="preserve">(4th </w:t>
      </w:r>
      <w:r>
        <w:rPr>
          <w:rFonts w:ascii="Times New Roman" w:eastAsia="Times New Roman" w:hAnsi="Times New Roman" w:cs="Times New Roman"/>
          <w:color w:val="000000"/>
          <w:spacing w:val="0"/>
          <w:w w:val="100"/>
          <w:position w:val="0"/>
          <w:shd w:val="clear" w:color="auto" w:fill="auto"/>
          <w:lang w:val="fr-FR" w:eastAsia="fr-FR" w:bidi="fr-FR"/>
        </w:rPr>
        <w:t xml:space="preserve">ed., Paris, </w:t>
      </w:r>
      <w:r>
        <w:rPr>
          <w:rFonts w:ascii="Times New Roman" w:eastAsia="Times New Roman" w:hAnsi="Times New Roman" w:cs="Times New Roman"/>
          <w:color w:val="000000"/>
          <w:spacing w:val="0"/>
          <w:w w:val="100"/>
          <w:position w:val="0"/>
          <w:shd w:val="clear" w:color="auto" w:fill="auto"/>
          <w:lang w:val="en-US" w:eastAsia="en-US" w:bidi="en-US"/>
        </w:rPr>
        <w:t>1882).</w:t>
      </w:r>
    </w:p>
    <w:p>
      <w:pPr>
        <w:pStyle w:val="Style3"/>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fr-FR" w:eastAsia="fr-FR" w:bidi="fr-FR"/>
        </w:rPr>
        <w:t xml:space="preserve">TERCEIRA, </w:t>
      </w:r>
      <w:r>
        <w:rPr>
          <w:rFonts w:ascii="Times New Roman" w:eastAsia="Times New Roman" w:hAnsi="Times New Roman" w:cs="Times New Roman"/>
          <w:color w:val="000000"/>
          <w:spacing w:val="0"/>
          <w:w w:val="100"/>
          <w:position w:val="0"/>
          <w:shd w:val="clear" w:color="auto" w:fill="auto"/>
          <w:lang w:val="fr-FR" w:eastAsia="fr-FR" w:bidi="fr-FR"/>
        </w:rPr>
        <w:t xml:space="preserve">an </w:t>
      </w:r>
      <w:r>
        <w:rPr>
          <w:rFonts w:ascii="Times New Roman" w:eastAsia="Times New Roman" w:hAnsi="Times New Roman" w:cs="Times New Roman"/>
          <w:color w:val="000000"/>
          <w:spacing w:val="0"/>
          <w:w w:val="100"/>
          <w:position w:val="0"/>
          <w:shd w:val="clear" w:color="auto" w:fill="auto"/>
          <w:lang w:val="en-US" w:eastAsia="en-US" w:bidi="en-US"/>
        </w:rPr>
        <w:t xml:space="preserve">island in the Atlantic Ocean, belonging to Portugal, and forming part of the Azores archipelago. Pop. (1900) 48,770; area, 224 sq. m. Terceira, </w:t>
      </w:r>
      <w:r>
        <w:rPr>
          <w:rFonts w:ascii="Times New Roman" w:eastAsia="Times New Roman" w:hAnsi="Times New Roman" w:cs="Times New Roman"/>
          <w:i/>
          <w:iCs/>
          <w:color w:val="000000"/>
          <w:spacing w:val="0"/>
          <w:w w:val="100"/>
          <w:position w:val="0"/>
          <w:shd w:val="clear" w:color="auto" w:fill="auto"/>
          <w:lang w:val="en-US" w:eastAsia="en-US" w:bidi="en-US"/>
        </w:rPr>
        <w:t>i.e. “</w:t>
      </w:r>
      <w:r>
        <w:rPr>
          <w:rFonts w:ascii="Times New Roman" w:eastAsia="Times New Roman" w:hAnsi="Times New Roman" w:cs="Times New Roman"/>
          <w:color w:val="000000"/>
          <w:spacing w:val="0"/>
          <w:w w:val="100"/>
          <w:position w:val="0"/>
          <w:shd w:val="clear" w:color="auto" w:fill="auto"/>
          <w:lang w:val="en-US" w:eastAsia="en-US" w:bidi="en-US"/>
        </w:rPr>
        <w:t xml:space="preserve"> the third,” was so called as being the third island of the archipelago to be discovered by the Portuguese. From its central position it was long the seat of administration, but its capital, Angra </w:t>
      </w:r>
      <w:r>
        <w:rPr>
          <w:rFonts w:ascii="Times New Roman" w:eastAsia="Times New Roman" w:hAnsi="Times New Roman" w:cs="Times New Roman"/>
          <w:i/>
          <w:iCs/>
          <w:color w:val="000000"/>
          <w:spacing w:val="0"/>
          <w:w w:val="100"/>
          <w:position w:val="0"/>
          <w:shd w:val="clear" w:color="auto" w:fill="auto"/>
          <w:lang w:val="en-US" w:eastAsia="en-US" w:bidi="en-US"/>
        </w:rPr>
        <w:t xml:space="preserve">(q.v.) </w:t>
      </w:r>
      <w:r>
        <w:rPr>
          <w:rFonts w:ascii="Times New Roman" w:eastAsia="Times New Roman" w:hAnsi="Times New Roman" w:cs="Times New Roman"/>
          <w:color w:val="000000"/>
          <w:spacing w:val="0"/>
          <w:w w:val="100"/>
          <w:position w:val="0"/>
          <w:shd w:val="clear" w:color="auto" w:fill="auto"/>
          <w:lang w:val="en-US" w:eastAsia="en-US" w:bidi="en-US"/>
        </w:rPr>
        <w:t>or Angra do Heroismo (pop. 10,788), has lost much of its com</w:t>
        <w:softHyphen/>
        <w:t xml:space="preserve">mercial importance. The other chief towns are Ribeirinha (3090), and Praia da Victoria (3236). Unlike the neighbouring islands, Terceira exhibits few extensive traces of volcanic action ; and the summits of its mountains are generally level. It abounds in grain and cattle; but the wines are inferior, and fruits are raised merely for internal consumption. (See also </w:t>
      </w:r>
      <w:r>
        <w:rPr>
          <w:rFonts w:ascii="Times New Roman" w:eastAsia="Times New Roman" w:hAnsi="Times New Roman" w:cs="Times New Roman"/>
          <w:smallCaps/>
          <w:color w:val="000000"/>
          <w:spacing w:val="0"/>
          <w:w w:val="100"/>
          <w:position w:val="0"/>
          <w:shd w:val="clear" w:color="auto" w:fill="auto"/>
          <w:lang w:val="en-US" w:eastAsia="en-US" w:bidi="en-US"/>
        </w:rPr>
        <w:t>Azores.)</w:t>
      </w:r>
    </w:p>
    <w:p>
      <w:pPr>
        <w:pStyle w:val="Style3"/>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TEREBINTH, </w:t>
      </w:r>
      <w:r>
        <w:rPr>
          <w:rFonts w:ascii="Times New Roman" w:eastAsia="Times New Roman" w:hAnsi="Times New Roman" w:cs="Times New Roman"/>
          <w:color w:val="000000"/>
          <w:spacing w:val="0"/>
          <w:w w:val="100"/>
          <w:position w:val="0"/>
          <w:shd w:val="clear" w:color="auto" w:fill="auto"/>
          <w:lang w:val="en-US" w:eastAsia="en-US" w:bidi="en-US"/>
        </w:rPr>
        <w:t xml:space="preserve">botanical name </w:t>
      </w:r>
      <w:r>
        <w:rPr>
          <w:rFonts w:ascii="Times New Roman" w:eastAsia="Times New Roman" w:hAnsi="Times New Roman" w:cs="Times New Roman"/>
          <w:i/>
          <w:iCs/>
          <w:color w:val="000000"/>
          <w:spacing w:val="0"/>
          <w:w w:val="100"/>
          <w:position w:val="0"/>
          <w:shd w:val="clear" w:color="auto" w:fill="auto"/>
          <w:lang w:val="en-US" w:eastAsia="en-US" w:bidi="en-US"/>
        </w:rPr>
        <w:t>Pistacia Terebinthus,</w:t>
      </w:r>
      <w:r>
        <w:rPr>
          <w:rFonts w:ascii="Times New Roman" w:eastAsia="Times New Roman" w:hAnsi="Times New Roman" w:cs="Times New Roman"/>
          <w:color w:val="000000"/>
          <w:spacing w:val="0"/>
          <w:w w:val="100"/>
          <w:position w:val="0"/>
          <w:shd w:val="clear" w:color="auto" w:fill="auto"/>
          <w:lang w:val="en-US" w:eastAsia="en-US" w:bidi="en-US"/>
        </w:rPr>
        <w:t xml:space="preserve"> a member of the natural order Anacardiaceae, usually a small tree common in the south of Europe and the whole Mediterranean area. It has a purplish grey bark and compound leaves with two to four pairs, and an odd terminal one, of smooth dark green oval blunt leaflets, which when young are thin, translucent and strongly tinged with reddish purple. The very small numerous unisexual flowers are borne on panicles which spring from just above the scars of last year’s leaves. The fruit is a small roundish bright red drupe with a scanty pulp. The plant has been long known in English gardens. A liquid oleo-rcsinous exudation, known as Chian, Scio or Cyprus turpentine, is obtained by cutting the stem. The Chian turpentine of commerce is obtained ex</w:t>
        <w:softHyphen/>
        <w:t xml:space="preserve">clusively from the island of Scio; the produce is very small, a large tree yielding only 10 or 11 ounces in one year. An allied species, </w:t>
      </w:r>
      <w:r>
        <w:rPr>
          <w:rFonts w:ascii="Times New Roman" w:eastAsia="Times New Roman" w:hAnsi="Times New Roman" w:cs="Times New Roman"/>
          <w:i/>
          <w:iCs/>
          <w:color w:val="000000"/>
          <w:spacing w:val="0"/>
          <w:w w:val="100"/>
          <w:position w:val="0"/>
          <w:shd w:val="clear" w:color="auto" w:fill="auto"/>
          <w:lang w:val="en-US" w:eastAsia="en-US" w:bidi="en-US"/>
        </w:rPr>
        <w:t>P. Lentiscus,</w:t>
      </w:r>
      <w:r>
        <w:rPr>
          <w:rFonts w:ascii="Times New Roman" w:eastAsia="Times New Roman" w:hAnsi="Times New Roman" w:cs="Times New Roman"/>
          <w:color w:val="000000"/>
          <w:spacing w:val="0"/>
          <w:w w:val="100"/>
          <w:position w:val="0"/>
          <w:shd w:val="clear" w:color="auto" w:fill="auto"/>
          <w:lang w:val="en-US" w:eastAsia="en-US" w:bidi="en-US"/>
        </w:rPr>
        <w:t xml:space="preserve"> is the mastich tree.</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TEREDO, </w:t>
      </w:r>
      <w:r>
        <w:rPr>
          <w:rFonts w:ascii="Times New Roman" w:eastAsia="Times New Roman" w:hAnsi="Times New Roman" w:cs="Times New Roman"/>
          <w:color w:val="000000"/>
          <w:spacing w:val="0"/>
          <w:w w:val="100"/>
          <w:position w:val="0"/>
          <w:shd w:val="clear" w:color="auto" w:fill="auto"/>
          <w:lang w:val="en-US" w:eastAsia="en-US" w:bidi="en-US"/>
        </w:rPr>
        <w:t xml:space="preserve">a genus of Lamellibranchiate </w:t>
      </w:r>
      <w:r>
        <w:rPr>
          <w:rFonts w:ascii="Times New Roman" w:eastAsia="Times New Roman" w:hAnsi="Times New Roman" w:cs="Times New Roman"/>
          <w:i/>
          <w:iCs/>
          <w:color w:val="000000"/>
          <w:spacing w:val="0"/>
          <w:w w:val="100"/>
          <w:position w:val="0"/>
          <w:shd w:val="clear" w:color="auto" w:fill="auto"/>
          <w:lang w:val="de-DE" w:eastAsia="de-DE" w:bidi="de-DE"/>
        </w:rPr>
        <w:t>Mollusca,</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of the order Eulamellibranchia, sub-order Adesmacea, family Tere- dinidae. The animals included in this genus are commonly</w:t>
      </w:r>
    </w:p>
    <w:sectPr>
      <w:footnotePr>
        <w:pos w:val="pageBottom"/>
        <w:numFmt w:val="decimal"/>
        <w:numRestart w:val="continuous"/>
      </w:footnotePr>
      <w:pgSz w:w="12240" w:h="15840"/>
      <w:pgMar w:top="970" w:left="750" w:right="700"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7">
    <w:name w:val="Body text (4)_"/>
    <w:basedOn w:val="DefaultParagraphFont"/>
    <w:link w:val="Style6"/>
    <w:rPr>
      <w:b w:val="0"/>
      <w:bCs w:val="0"/>
      <w:i w:val="0"/>
      <w:iCs w:val="0"/>
      <w:smallCaps w:val="0"/>
      <w:strike w:val="0"/>
      <w:sz w:val="16"/>
      <w:szCs w:val="16"/>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 w:type="paragraph" w:customStyle="1" w:styleId="Style6">
    <w:name w:val="Body text (4)"/>
    <w:basedOn w:val="Normal"/>
    <w:link w:val="CharStyle7"/>
    <w:pPr>
      <w:widowControl w:val="0"/>
      <w:shd w:val="clear" w:color="auto" w:fill="FFFFFF"/>
      <w:spacing w:line="190" w:lineRule="auto"/>
      <w:ind w:firstLine="180"/>
    </w:pPr>
    <w:rPr>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