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more drastic oxidation with potassium permanganate yields acetone and 0-methyladipic acid..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l-7‰d⅛oZ,C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HijOH or(CHa)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CιCH∙(CH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∙OH, or 2-6 dimethyl-0.ctene-2-0l-8, occurs in the essence of geranium and of rose. It is a structural isomer of citronellol (P. Barbier and L. Bouveâult,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122, pρ. 529,673;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Soc. Chim., </w:t>
      </w:r>
      <w:r>
        <w:rPr>
          <w:rFonts w:ascii="Times New Roman" w:eastAsia="Times New Roman" w:hAnsi="Times New Roman" w:cs="Times New Roman"/>
          <w:smallCaps/>
          <w:color w:val="000000"/>
          <w:spacing w:val="0"/>
          <w:w w:val="100"/>
          <w:position w:val="0"/>
          <w:shd w:val="clear" w:color="auto" w:fill="auto"/>
          <w:lang w:val="en-US" w:eastAsia="en-US" w:bidi="en-US"/>
        </w:rPr>
        <w:t>iqoo,</w:t>
      </w:r>
      <w:r>
        <w:rPr>
          <w:rFonts w:ascii="Times New Roman" w:eastAsia="Times New Roman" w:hAnsi="Times New Roman" w:cs="Times New Roman"/>
          <w:color w:val="000000"/>
          <w:spacing w:val="0"/>
          <w:w w:val="100"/>
          <w:position w:val="0"/>
          <w:shd w:val="clear" w:color="auto" w:fill="auto"/>
          <w:lang w:val="en-US" w:eastAsia="en-US" w:bidi="en-US"/>
        </w:rPr>
        <w:t xml:space="preserve"> [3], 23, ρ. 459), and its inactive form has been synthesized from ethyl heptenone. It is an oil of strong rose odour, which boils at 110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(10 mm.). Chromic acid mixture </w:t>
      </w:r>
      <w:r>
        <w:rPr>
          <w:rFonts w:ascii="Times New Roman" w:eastAsia="Times New Roman" w:hAnsi="Times New Roman" w:cs="Times New Roman"/>
          <w:color w:val="000000"/>
          <w:spacing w:val="0"/>
          <w:w w:val="100"/>
          <w:position w:val="0"/>
          <w:shd w:val="clear" w:color="auto" w:fill="auto"/>
          <w:lang w:val="en-US" w:eastAsia="en-US" w:bidi="en-US"/>
        </w:rPr>
        <w:t>oxidizes.it</w:t>
      </w:r>
      <w:r>
        <w:rPr>
          <w:rFonts w:ascii="Times New Roman" w:eastAsia="Times New Roman" w:hAnsi="Times New Roman" w:cs="Times New Roman"/>
          <w:color w:val="000000"/>
          <w:spacing w:val="0"/>
          <w:w w:val="100"/>
          <w:position w:val="0"/>
          <w:shd w:val="clear" w:color="auto" w:fill="auto"/>
          <w:lang w:val="en-US" w:eastAsia="en-US" w:bidi="en-US"/>
        </w:rPr>
        <w:t xml:space="preserve"> to' rhodinal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and rhodinic acid, whilst by drastic oxida</w:t>
        <w:softHyphen/>
        <w:t>tion it yields acetone and ß-methyladipic acid.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Geraniol,</w:t>
      </w:r>
      <w:r>
        <w:rPr>
          <w:rFonts w:ascii="Times New Roman" w:eastAsia="Times New Roman" w:hAnsi="Times New Roman" w:cs="Times New Roman"/>
          <w:color w:val="000000"/>
          <w:spacing w:val="0"/>
          <w:w w:val="100"/>
          <w:position w:val="0"/>
          <w:shd w:val="clear" w:color="auto" w:fill="auto"/>
          <w:lang w:val="en-US" w:eastAsia="en-US" w:bidi="en-US"/>
        </w:rPr>
        <w:t xml:space="preserve">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H∏OH, or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CιCH∙(CH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ιCH∙CH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OH, 2∙6 dimethyl-0ctadiene-2∙6-0l-8, is found in the oils of geranium, citronella, neroli, petit-grain, spike, ylang-ylang, and in Turkish and German rose oil. It is prepared from tne oils by treating them with .alcoholic potash and then fractionating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The geraniol fraction is then mixed with freshly dried calcium chloride and the mixture allowed to stand </w:t>
      </w:r>
      <w:r>
        <w:rPr>
          <w:rFonts w:ascii="Times New Roman" w:eastAsia="Times New Roman" w:hAnsi="Times New Roman" w:cs="Times New Roman"/>
          <w:i/>
          <w:iCs/>
          <w:color w:val="000000"/>
          <w:spacing w:val="0"/>
          <w:w w:val="100"/>
          <w:position w:val="0"/>
          <w:shd w:val="clear" w:color="auto" w:fill="auto"/>
          <w:lang w:val="en-US" w:eastAsia="en-US" w:bidi="en-US"/>
        </w:rPr>
        <w:t>in vaçuo</w:t>
      </w:r>
      <w:r>
        <w:rPr>
          <w:rFonts w:ascii="Times New Roman" w:eastAsia="Times New Roman" w:hAnsi="Times New Roman" w:cs="Times New Roman"/>
          <w:color w:val="000000"/>
          <w:spacing w:val="0"/>
          <w:w w:val="100"/>
          <w:position w:val="0"/>
          <w:shd w:val="clear" w:color="auto" w:fill="auto"/>
          <w:lang w:val="en-US" w:eastAsia="en-US" w:bidi="en-US"/>
        </w:rPr>
        <w:t xml:space="preserve"> at a low temperature, when the compound C10H1</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O∙CaCl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separates out. This is washed with absolute ether and finally decomposed by water, when pure geraniol is liberated (O. Jacobsen,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1871, 157, p. 232; J. Bertram and E. </w:t>
      </w:r>
      <w:r>
        <w:rPr>
          <w:rFonts w:ascii="Times New Roman" w:eastAsia="Times New Roman" w:hAnsi="Times New Roman" w:cs="Times New Roman"/>
          <w:color w:val="000000"/>
          <w:spacing w:val="0"/>
          <w:w w:val="100"/>
          <w:position w:val="0"/>
          <w:shd w:val="clear" w:color="auto" w:fill="auto"/>
          <w:lang w:val="de-DE" w:eastAsia="de-DE" w:bidi="de-DE"/>
        </w:rPr>
        <w:t xml:space="preserve">Gildemeister, </w:t>
      </w:r>
      <w:r>
        <w:rPr>
          <w:rFonts w:ascii="Times New Roman" w:eastAsia="Times New Roman" w:hAnsi="Times New Roman" w:cs="Times New Roman"/>
          <w:i/>
          <w:iCs/>
          <w:color w:val="000000"/>
          <w:spacing w:val="0"/>
          <w:w w:val="100"/>
          <w:position w:val="0"/>
          <w:shd w:val="clear" w:color="auto" w:fill="auto"/>
          <w:lang w:val="en-US" w:eastAsia="en-US" w:bidi="en-US"/>
        </w:rPr>
        <w:t>Jour; prak. Chem.,</w:t>
      </w:r>
      <w:r>
        <w:rPr>
          <w:rFonts w:ascii="Times New Roman" w:eastAsia="Times New Roman" w:hAnsi="Times New Roman" w:cs="Times New Roman"/>
          <w:color w:val="000000"/>
          <w:spacing w:val="0"/>
          <w:w w:val="100"/>
          <w:position w:val="0"/>
          <w:shd w:val="clear" w:color="auto" w:fill="auto"/>
          <w:lang w:val="en-US" w:eastAsia="en-US" w:bidi="en-US"/>
        </w:rPr>
        <w:t xml:space="preserve"> 1897 (2), 56,· ρ. 507). It may also be prepared by reducing the corresponding aldehyde (citral) with sodium amalgam. It is. a colourless, pleasant-smelling oil, which boils at 230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Oxidation converts it into citral and geranic acid,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CzCH√CH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i.CH∙CO</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By shaking it with 5 per cent, sulphuric acid it. yields terpin hydrate, and when heated .with .concentrated alcoholic potash to 150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it is con</w:t>
        <w:softHyphen/>
        <w:t xml:space="preserve">verted into dimethylheptenol (P. Barbier,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1899, 128, ρ. no). Geraniol may .be converted into linalool by distilling a faintly alkaline solution of acid geranyl phthalate with steam.</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Nerol,</w:t>
      </w:r>
      <w:r>
        <w:rPr>
          <w:rFonts w:ascii="Times New Roman" w:eastAsia="Times New Roman" w:hAnsi="Times New Roman" w:cs="Times New Roman"/>
          <w:color w:val="000000"/>
          <w:spacing w:val="0"/>
          <w:w w:val="100"/>
          <w:position w:val="0"/>
          <w:shd w:val="clear" w:color="auto" w:fill="auto"/>
          <w:lang w:val="en-US" w:eastAsia="en-US" w:bidi="en-US"/>
        </w:rPr>
        <w:t xml:space="preserve"> CioHj</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QH, was obtained in 1902 from neroli oil by A. Hesse and O. Zeitscheí </w:t>
      </w:r>
      <w:r>
        <w:rPr>
          <w:rFonts w:ascii="Times New Roman" w:eastAsia="Times New Roman" w:hAnsi="Times New Roman" w:cs="Times New Roman"/>
          <w:i/>
          <w:iCs/>
          <w:color w:val="000000"/>
          <w:spacing w:val="0"/>
          <w:w w:val="100"/>
          <w:position w:val="0"/>
          <w:shd w:val="clear" w:color="auto" w:fill="auto"/>
          <w:lang w:val="en-US" w:eastAsia="en-US" w:bidi="en-US"/>
        </w:rPr>
        <w:t>(Jour, prak. Chem.,</w:t>
      </w:r>
      <w:r>
        <w:rPr>
          <w:rFonts w:ascii="Times New Roman" w:eastAsia="Times New Roman" w:hAnsi="Times New Roman" w:cs="Times New Roman"/>
          <w:color w:val="000000"/>
          <w:spacing w:val="0"/>
          <w:w w:val="100"/>
          <w:position w:val="0"/>
          <w:shd w:val="clear" w:color="auto" w:fill="auto"/>
          <w:lang w:val="en-US" w:eastAsia="en-US" w:bidi="en-US"/>
        </w:rPr>
        <w:t xml:space="preserve"> 1902 (2), 66, ρ. 481); it also is found in petit-grain oil. It boils at 226-227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(755 mm.), and has a distinctive rpse odour. It is inactive and is to be regarded as a stereo-isomer of geraniol. It does hot form a compound with calcium chloride. It combines with four atoms of bromine to form a characteristic tetra.bromide. It is. formed (along with other products) by the action of-acetic acid on linalool (O. Zeitscheí,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1906, 39, p. 1780) and also by the reduction of citral-Z&gt;.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LτnαZooZ,C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OH,or(CH</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CzCH√CH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)(OH)∙CH=CH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2∙6-dimethyloctadiene-2∙7-ol-6.. d-Linalool was first found in coriander oil, and Z-linalool in oil of linaloe. It is also found in oil of bergamot, petit-grain, lavender, neroli, spike, sassafras leaves and lemon, either in the free condition or as esters. It is a pleasant</w:t>
        <w:softHyphen/>
        <w:t>smelling liquid which boils at 197-19ρ</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(according to its source). The inactive variety can be prepared from geraniol, this alcohol on treatment with hydrochloric acid yielding a mixture of chlorides, which when digested with alcoholic potash are transformed into t-linalool (F. Tiemann and F. W. Semmler,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1898, 31, p. 832). It is oxidized by chromic acid to citral. When shaken for some time with dilute sulphuric acid it yields terpin hydrate.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Citronellol;</w:t>
      </w:r>
      <w:r>
        <w:rPr>
          <w:rFonts w:ascii="Times New Roman" w:eastAsia="Times New Roman" w:hAnsi="Times New Roman" w:cs="Times New Roman"/>
          <w:color w:val="000000"/>
          <w:spacing w:val="0"/>
          <w:w w:val="100"/>
          <w:position w:val="0"/>
          <w:shd w:val="clear" w:color="auto" w:fill="auto"/>
          <w:lang w:val="en-US" w:eastAsia="en-US" w:bidi="en-US"/>
        </w:rPr>
        <w:t xml:space="preserve"> C1</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H1</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O, .js the - aldehyde of citronellol. It is a con</w:t>
        <w:softHyphen/>
        <w:t xml:space="preserve">stituent of many essential oils, and was first discovered in citronella oil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 Dodge </w:t>
      </w:r>
      <w:r>
        <w:rPr>
          <w:rFonts w:ascii="Times New Roman" w:eastAsia="Times New Roman" w:hAnsi="Times New Roman" w:cs="Times New Roman"/>
          <w:i/>
          <w:iCs/>
          <w:color w:val="000000"/>
          <w:spacing w:val="0"/>
          <w:w w:val="100"/>
          <w:position w:val="0"/>
          <w:shd w:val="clear" w:color="auto" w:fill="auto"/>
          <w:lang w:val="en-US" w:eastAsia="en-US" w:bidi="en-US"/>
        </w:rPr>
        <w:t>(Amer. Chem. Jour.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1889, if, p. 456); it is also found in eucalyptus oil and in lemon-grass oil. It is a dextro</w:t>
        <w:softHyphen/>
        <w:t>rotatory liquid which boils at 203-204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It is readily reduced by sodium amalgam to citronellol, and oxidized by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silver oxide to cιtronellic acid. Potassium permanganate oxidizes it to acetone and β</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methyladipic acid. It forms, a dimethyl acetal, C10Hι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(θCHs)2,</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which on oxidation with potassium perman</w:t>
        <w:softHyphen/>
        <w:t>ganate yields a dioxydihydro-citronellaldimethyl acetal,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OH)(OH)∙(CH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must possess, the above composition, since on further.oxida</w:t>
        <w:softHyphen/>
        <w:t>tion by chromic acid it yields a keto-aldehyde of the constitution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CO(CH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∙CHO .(C. D. Harries and O. </w:t>
      </w:r>
      <w:r>
        <w:rPr>
          <w:rFonts w:ascii="Times New Roman" w:eastAsia="Times New Roman" w:hAnsi="Times New Roman" w:cs="Times New Roman"/>
          <w:color w:val="000000"/>
          <w:spacing w:val="0"/>
          <w:w w:val="100"/>
          <w:position w:val="0"/>
          <w:shd w:val="clear" w:color="auto" w:fill="auto"/>
          <w:lang w:val="de-DE" w:eastAsia="de-DE" w:bidi="de-DE"/>
        </w:rPr>
        <w:t>Schau</w:t>
        <w:softHyphen/>
        <w:t xml:space="preserve">wecker,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1901, 34, p. 2981); this reaction leads to the formu</w:t>
        <w:softHyphen/>
        <w:t xml:space="preserve">lation of citronellal gs a dimethyl-2∙6-0ctene-i-al-8. Citronellal is readily converted into an isomeric cyclic alcohol </w:t>
      </w:r>
      <w:r>
        <w:rPr>
          <w:rFonts w:ascii="Times New Roman" w:eastAsia="Times New Roman" w:hAnsi="Times New Roman" w:cs="Times New Roman"/>
          <w:i/>
          <w:iCs/>
          <w:color w:val="000000"/>
          <w:spacing w:val="0"/>
          <w:w w:val="100"/>
          <w:position w:val="0"/>
          <w:shd w:val="clear" w:color="auto" w:fill="auto"/>
          <w:lang w:val="en-US" w:eastAsia="en-US" w:bidi="en-US"/>
        </w:rPr>
        <w:t>isopulegol</w:t>
      </w:r>
      <w:r>
        <w:rPr>
          <w:rFonts w:ascii="Times New Roman" w:eastAsia="Times New Roman" w:hAnsi="Times New Roman" w:cs="Times New Roman"/>
          <w:color w:val="000000"/>
          <w:spacing w:val="0"/>
          <w:w w:val="100"/>
          <w:position w:val="0"/>
          <w:shd w:val="clear" w:color="auto" w:fill="auto"/>
          <w:lang w:val="en-US" w:eastAsia="en-US" w:bidi="en-US"/>
        </w:rPr>
        <w:t xml:space="preserve"> (∆8(9)- terpen0l-3) by acids.or acetic anhydride (F. Tiemann,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1896, 29, p. 913). It combines with sodium bisulphite, giving a normal bisulphité and also a mono- and dihydrosulphonic acid.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Geranial</w:t>
      </w:r>
      <w:r>
        <w:rPr>
          <w:rFonts w:ascii="Times New Roman" w:eastAsia="Times New Roman" w:hAnsi="Times New Roman" w:cs="Times New Roman"/>
          <w:color w:val="000000"/>
          <w:spacing w:val="0"/>
          <w:w w:val="100"/>
          <w:position w:val="0"/>
          <w:shd w:val="clear" w:color="auto" w:fill="auto"/>
          <w:lang w:val="en-US" w:eastAsia="en-US" w:bidi="en-US"/>
        </w:rPr>
        <w:t xml:space="preserve"> (citral),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O, is the aldehyde corresponding to geraniol. It occurs’in the oils of. lemon, orange, lemon-grass, citronella, bay, verbena, and in various eucalyptus oils. It may be obtained from the oils by .means of its bisulphite compound, provided the operation is carried out at low temperature, other</w:t>
        <w:softHyphen/>
        <w:t>wise loss occurs owing to the formation of sulphonic acids. Syn</w:t>
        <w:softHyphen/>
        <w:t xml:space="preserve">thetically it may be produced by the oxidation of geraniol with chromic acid mixture, orbý distilling a mixture of calcium formate and calcium geraniate. Its aldehydιc nature is shown by. the. facts that it forms an alcohol. on· reduction,' and that on oxidation it yields an acid (geranic acid) of the same carbon content. The i&gt;osition of the ethylene linkages in the molecule is proved by the ormation of addition compounds, by its products of oxidation (acetone, laevulinic acid), and by the fact that on warming with potassium carbonate solution it yields methyl heptenone and acetaldehyde (F. Tiemann,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32, ρ. 107). On fusion </w:t>
      </w:r>
      <w:r>
        <w:rPr>
          <w:rFonts w:ascii="Times New Roman" w:eastAsia="Times New Roman" w:hAnsi="Times New Roman" w:cs="Times New Roman"/>
          <w:color w:val="000000"/>
          <w:spacing w:val="0"/>
          <w:w w:val="100"/>
          <w:position w:val="0"/>
          <w:shd w:val="clear" w:color="auto" w:fill="auto"/>
          <w:lang w:val="en-US" w:eastAsia="en-US" w:bidi="en-US"/>
        </w:rPr>
        <w:t xml:space="preserve">with potassium bisulphate it forms para-cymene. It combines with ß-naphthylamine and pyruric acid, in alcoholic solution, to form the characteristic </w:t>
      </w:r>
      <w:r>
        <w:rPr>
          <w:rFonts w:ascii="Times New Roman" w:eastAsia="Times New Roman" w:hAnsi="Times New Roman" w:cs="Times New Roman"/>
          <w:color w:val="000000"/>
          <w:spacing w:val="0"/>
          <w:w w:val="100"/>
          <w:position w:val="0"/>
          <w:shd w:val="clear" w:color="auto" w:fill="auto"/>
          <w:lang w:val="de-DE" w:eastAsia="de-DE" w:bidi="de-DE"/>
        </w:rPr>
        <w:t xml:space="preserve">citryI-0-naphthocinchonic </w:t>
      </w:r>
      <w:r>
        <w:rPr>
          <w:rFonts w:ascii="Times New Roman" w:eastAsia="Times New Roman" w:hAnsi="Times New Roman" w:cs="Times New Roman"/>
          <w:color w:val="000000"/>
          <w:spacing w:val="0"/>
          <w:w w:val="100"/>
          <w:position w:val="0"/>
          <w:shd w:val="clear" w:color="auto" w:fill="auto"/>
          <w:lang w:val="en-US" w:eastAsia="en-US" w:bidi="en-US"/>
        </w:rPr>
        <w:t>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28</w:t>
      </w:r>
      <w:r>
        <w:rPr>
          <w:rFonts w:ascii="Times New Roman" w:eastAsia="Times New Roman" w:hAnsi="Times New Roman" w:cs="Times New Roman"/>
          <w:color w:val="000000"/>
          <w:spacing w:val="0"/>
          <w:w w:val="100"/>
          <w:position w:val="0"/>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JH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is useful for identifying citral. The crude citral ob</w:t>
        <w:softHyphen/>
        <w:t>tained from essential oils is a mixture of two ethylene stereo</w:t>
        <w:softHyphen/>
        <w:t xml:space="preserve">isomers which are designated as citral-α and citral-ò (F. Tiemann and Μ. Kerschbaum, </w:t>
      </w:r>
      <w:r>
        <w:rPr>
          <w:rFonts w:ascii="Times New Roman" w:eastAsia="Times New Roman" w:hAnsi="Times New Roman" w:cs="Times New Roman"/>
          <w:i/>
          <w:iCs/>
          <w:color w:val="000000"/>
          <w:spacing w:val="0"/>
          <w:w w:val="100"/>
          <w:position w:val="0"/>
          <w:shd w:val="clear" w:color="auto" w:fill="auto"/>
          <w:lang w:val="en-US" w:eastAsia="en-US" w:bidi="en-US"/>
        </w:rPr>
        <w:t>Ber., 1900,</w:t>
      </w:r>
      <w:r>
        <w:rPr>
          <w:rFonts w:ascii="Times New Roman" w:eastAsia="Times New Roman" w:hAnsi="Times New Roman" w:cs="Times New Roman"/>
          <w:color w:val="000000"/>
          <w:spacing w:val="0"/>
          <w:w w:val="100"/>
          <w:position w:val="0"/>
          <w:shd w:val="clear" w:color="auto" w:fill="auto"/>
          <w:lang w:val="en-US" w:eastAsia="en-US" w:bidi="en-US"/>
        </w:rPr>
        <w:t xml:space="preserve"> 33,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877). Citral-α boils at 110—112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(12 mm.) and citral-⅛ at 102-104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The structural identity of the two forms has been confirmed, by C..Harries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 xml:space="preserve">1907, 40, p. 2823), who has shown that their ozonides (prepared from the citrals by the action of ozone on their, solution in carbon tetrachloride) are quantitatively decomposed in both cases into acetone, laevulinic aldehyde and glyoxal. Lemon-grass oil contains 73 per cent, of citral-α and 8 per cent, of citral-Ô. Citral combines with sodium bisulphite to form a normal, bisulphite compound, a stable dihydrosulphonate, an unstable dihydrosulphonate and a hydromonosulphonate (F. Tiemann,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gén. de chim. pure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appl.,</w:t>
      </w:r>
      <w:r>
        <w:rPr>
          <w:rFonts w:ascii="Times New Roman" w:eastAsia="Times New Roman" w:hAnsi="Times New Roman" w:cs="Times New Roman"/>
          <w:color w:val="000000"/>
          <w:spacing w:val="0"/>
          <w:w w:val="100"/>
          <w:position w:val="0"/>
          <w:shd w:val="clear" w:color="auto" w:fill="auto"/>
          <w:lang w:val="en-US" w:eastAsia="en-US" w:bidi="en-US"/>
        </w:rPr>
        <w:t xml:space="preserve"> I, 16, ρ. 150). Citral condenses readily with acetone, in the presence of alkalis, to form pseudo-ionone (see </w:t>
      </w:r>
      <w:r>
        <w:rPr>
          <w:rFonts w:ascii="Times New Roman" w:eastAsia="Times New Roman" w:hAnsi="Times New Roman" w:cs="Times New Roman"/>
          <w:i/>
          <w:iCs/>
          <w:color w:val="000000"/>
          <w:spacing w:val="0"/>
          <w:w w:val="100"/>
          <w:position w:val="0"/>
          <w:shd w:val="clear" w:color="auto" w:fill="auto"/>
          <w:lang w:val="en-US" w:eastAsia="en-US" w:bidi="en-US"/>
        </w:rPr>
        <w:t>Ionone,</w:t>
      </w:r>
      <w:r>
        <w:rPr>
          <w:rFonts w:ascii="Times New Roman" w:eastAsia="Times New Roman" w:hAnsi="Times New Roman" w:cs="Times New Roman"/>
          <w:color w:val="000000"/>
          <w:spacing w:val="0"/>
          <w:w w:val="100"/>
          <w:position w:val="0"/>
          <w:shd w:val="clear" w:color="auto" w:fill="auto"/>
          <w:lang w:val="en-US" w:eastAsia="en-US" w:bidi="en-US"/>
        </w:rPr>
        <w:t xml:space="preserve"> below).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compounds of the citral series are readily converted into cyclic isomers by acids, the ring closing betw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een the first and sixth carbon atoms in the chain. Two series of such compounds exist, namely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series, differing from each other in the position of the double linkage in the molecule. The constitution of the α-series is determined by the fact that , on oxidation they yield isogeronic acid, which can be further oxidized to β9-dimethyladipic acid; the 0-series in the same way yielding geronic acid and αα-dimethyladipιc acid. The cycZocitrals themselves cannot be obtained direct from citral by the action of acids, since under these conditions para-cymene results, but they are prepared by boiling citrylidenecyanacetic ester with dilute sulphuric acid and subsequent hydrolysis of the cyclic ester with caustic potash (F. Tiemann,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3719), or citral may be condensed with primary amines to the corresponding aldehydeimino com</w:t>
        <w:softHyphen/>
        <w:t>pounds, which are then isomerized by concentrated acids, the amine group being hydrolysed at the same time (German Patent, 123747 (i9θi))∙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Ionone,</w:t>
      </w:r>
      <w:r>
        <w:rPr>
          <w:rFonts w:ascii="Times New Roman" w:eastAsia="Times New Roman" w:hAnsi="Times New Roman" w:cs="Times New Roman"/>
          <w:color w:val="000000"/>
          <w:spacing w:val="0"/>
          <w:w w:val="100"/>
          <w:position w:val="0"/>
          <w:shd w:val="clear" w:color="auto" w:fill="auto"/>
          <w:lang w:val="en-US" w:eastAsia="en-US" w:bidi="en-US"/>
        </w:rPr>
        <w:t xml:space="preserve"> C1</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0O. By condensing citral with acetone F. Tiemann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18g3, 26, p. 2691) obtained pseudo-ionone (1), an oil of boiling-point 143-145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(12 mm.), which on boiling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ith sulphuric acid is converted into a mixture of the isomeric α- and 0-iononea (2 and 3)</w:t>
      </w:r>
    </w:p>
    <w:p>
      <w:pPr>
        <w:pStyle w:val="Style8"/>
        <w:keepNext w:val="0"/>
        <w:keepLines w:val="0"/>
        <w:widowControl w:val="0"/>
        <w:shd w:val="clear" w:color="auto" w:fill="auto"/>
        <w:tabs>
          <w:tab w:pos="2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(1)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j</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 CH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 · C(CHj) : CH · CH : CH · CO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p>
      <w:pPr>
        <w:pStyle w:val="Style8"/>
        <w:keepNext w:val="0"/>
        <w:keepLines w:val="0"/>
        <w:widowControl w:val="0"/>
        <w:shd w:val="clear" w:color="auto" w:fill="auto"/>
        <w:tabs>
          <w:tab w:pos="2577"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)ι</w:t>
      </w:r>
    </w:p>
    <w:p>
      <w:pPr>
        <w:pStyle w:val="Style8"/>
        <w:keepNext w:val="0"/>
        <w:keepLines w:val="0"/>
        <w:widowControl w:val="0"/>
        <w:shd w:val="clear" w:color="auto" w:fill="auto"/>
        <w:tabs>
          <w:tab w:pos="2325" w:val="left"/>
        </w:tabs>
        <w:bidi w:val="0"/>
        <w:spacing w:line="240" w:lineRule="auto"/>
        <w:ind w:left="0" w:firstLine="0"/>
        <w:jc w:val="left"/>
      </w:pP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j</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z</w:t>
      </w:r>
      <w:r>
        <w:rPr>
          <w:rFonts w:ascii="Arial Unicode MS" w:eastAsia="Arial Unicode MS" w:hAnsi="Arial Unicode MS" w:cs="Arial Unicode MS"/>
          <w:b w:val="0"/>
          <w:bCs w:val="0"/>
          <w:smallCap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 CH : CH ■ CO · </w:t>
      </w:r>
      <w:r>
        <w:rPr>
          <w:rFonts w:ascii="Times New Roman" w:eastAsia="Times New Roman" w:hAnsi="Times New Roman" w:cs="Times New Roman"/>
          <w:color w:val="000000"/>
          <w:spacing w:val="0"/>
          <w:w w:val="100"/>
          <w:position w:val="0"/>
          <w:shd w:val="clear" w:color="auto" w:fill="auto"/>
          <w:lang w:val="fr-FR" w:eastAsia="fr-FR" w:bidi="fr-FR"/>
        </w:rPr>
        <w:t>CH»</w:t>
        <w:tab/>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Arial Unicode MS" w:eastAsia="Arial Unicode MS" w:hAnsi="Arial Unicode MS" w:cs="Arial Unicode MS"/>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 · CH CH · CO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p>
    <w:p>
      <w:pPr>
        <w:pStyle w:val="Style8"/>
        <w:keepNext w:val="0"/>
        <w:keepLines w:val="0"/>
        <w:widowControl w:val="0"/>
        <w:shd w:val="clear" w:color="auto" w:fill="auto"/>
        <w:tabs>
          <w:tab w:pos="232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cs,</w:t>
      </w:r>
      <w:r>
        <w:rPr>
          <w:rFonts w:ascii="Times New Roman" w:eastAsia="Times New Roman" w:hAnsi="Times New Roman" w:cs="Times New Roman"/>
          <w:color w:val="000000"/>
          <w:spacing w:val="0"/>
          <w:w w:val="100"/>
          <w:position w:val="0"/>
          <w:sz w:val="12"/>
          <w:szCs w:val="12"/>
          <w:shd w:val="clear" w:color="auto" w:fill="auto"/>
          <w:lang w:val="en-US" w:eastAsia="en-US" w:bidi="en-US"/>
        </w:rPr>
        <w:t>H.J</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2"/>
          <w:szCs w:val="12"/>
          <w:shd w:val="clear" w:color="auto" w:fill="auto"/>
          <w:lang w:val="en-US" w:eastAsia="en-US" w:bidi="en-US"/>
        </w:rPr>
        <w:t>C∙CH.</w:t>
        <w:tab/>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ω</w:t>
      </w:r>
      <w:r>
        <w:rPr>
          <w:rFonts w:ascii="Times New Roman" w:eastAsia="Times New Roman" w:hAnsi="Times New Roman" w:cs="Times New Roman"/>
          <w:color w:val="000000"/>
          <w:spacing w:val="0"/>
          <w:w w:val="100"/>
          <w:position w:val="0"/>
          <w:sz w:val="12"/>
          <w:szCs w:val="12"/>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C&lt;.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Λ∙</w:t>
      </w:r>
      <w:r>
        <w:rPr>
          <w:rFonts w:ascii="Times New Roman" w:eastAsia="Times New Roman" w:hAnsi="Times New Roman" w:cs="Times New Roman"/>
          <w:b w:val="0"/>
          <w:bCs w:val="0"/>
          <w:smallCaps/>
          <w:color w:val="000000"/>
          <w:spacing w:val="0"/>
          <w:w w:val="100"/>
          <w:position w:val="0"/>
          <w:sz w:val="15"/>
          <w:szCs w:val="15"/>
          <w:shd w:val="clear" w:color="auto" w:fill="auto"/>
          <w:vertAlign w:val="superscript"/>
          <w:lang w:val="en-US" w:eastAsia="en-US" w:bidi="en-US"/>
        </w:rPr>
        <w:t>6h</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&gt;</w:t>
      </w:r>
    </w:p>
    <w:p>
      <w:pPr>
        <w:pStyle w:val="Style8"/>
        <w:keepNext w:val="0"/>
        <w:keepLines w:val="0"/>
        <w:widowControl w:val="0"/>
        <w:shd w:val="clear" w:color="auto" w:fill="auto"/>
        <w:tabs>
          <w:tab w:pos="232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w:t>
        <w:tab/>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α-Ionone is an oil.which boils at 127-128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(12 mm.) and possesses a characteristic violet odour.. The ∕3-compound boils at 128-129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(10 mm.) and possesses a similar odour. They are largely used in perfumery. An isomer of ionone is irone, the odoriferous principle of the iris root. It boils at 144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(16 mm.). When heated with hydriodic acid and phosphorus it yields the hydrocarbon irene, C1</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H1</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(F. Tiemann, </w:t>
      </w:r>
      <w:r>
        <w:rPr>
          <w:rFonts w:ascii="Times New Roman" w:eastAsia="Times New Roman" w:hAnsi="Times New Roman" w:cs="Times New Roman"/>
          <w:i/>
          <w:iCs/>
          <w:color w:val="000000"/>
          <w:spacing w:val="0"/>
          <w:w w:val="100"/>
          <w:position w:val="0"/>
          <w:shd w:val="clear" w:color="auto" w:fill="auto"/>
          <w:lang w:val="en-US" w:eastAsia="en-US" w:bidi="en-US"/>
        </w:rPr>
        <w:t>loc. at.}.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Sesquiterpenes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Cadinene,</w:t>
      </w:r>
      <w:r>
        <w:rPr>
          <w:rFonts w:ascii="Times New Roman" w:eastAsia="Times New Roman" w:hAnsi="Times New Roman" w:cs="Times New Roman"/>
          <w:color w:val="000000"/>
          <w:spacing w:val="0"/>
          <w:w w:val="100"/>
          <w:position w:val="0"/>
          <w:shd w:val="clear" w:color="auto" w:fill="auto"/>
          <w:lang w:val="en-US" w:eastAsia="en-US" w:bidi="en-US"/>
        </w:rPr>
        <w:t xml:space="preserve">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&lt;, is found in the oils of cade (from the wood of </w:t>
      </w:r>
      <w:r>
        <w:rPr>
          <w:rFonts w:ascii="Times New Roman" w:eastAsia="Times New Roman" w:hAnsi="Times New Roman" w:cs="Times New Roman"/>
          <w:i/>
          <w:iCs/>
          <w:color w:val="000000"/>
          <w:spacing w:val="0"/>
          <w:w w:val="100"/>
          <w:position w:val="0"/>
          <w:shd w:val="clear" w:color="auto" w:fill="auto"/>
          <w:lang w:val="en-US" w:eastAsia="en-US" w:bidi="en-US"/>
        </w:rPr>
        <w:t>Juniperus oxyeldrus),</w:t>
      </w:r>
      <w:r>
        <w:rPr>
          <w:rFonts w:ascii="Times New Roman" w:eastAsia="Times New Roman" w:hAnsi="Times New Roman" w:cs="Times New Roman"/>
          <w:color w:val="000000"/>
          <w:spacing w:val="0"/>
          <w:w w:val="100"/>
          <w:position w:val="0"/>
          <w:shd w:val="clear" w:color="auto" w:fill="auto"/>
          <w:lang w:val="en-US" w:eastAsia="en-US" w:bidi="en-US"/>
        </w:rPr>
        <w:t xml:space="preserve"> cubeb, patchouli, galbanum, cedar-wood and juniper. It may be obtained by fractionating oil of cade, con</w:t>
        <w:softHyphen/>
        <w:t>verting the crude hydrocarbon into its dihydrochloride and decom</w:t>
        <w:softHyphen/>
        <w:t>posing this by boiling with aniline. It is an oil which boils at 274-275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and decomposes on exposure. </w:t>
      </w:r>
      <w:r>
        <w:rPr>
          <w:rFonts w:ascii="Times New Roman" w:eastAsia="Times New Roman" w:hAnsi="Times New Roman" w:cs="Times New Roman"/>
          <w:i/>
          <w:iCs/>
          <w:color w:val="000000"/>
          <w:spacing w:val="0"/>
          <w:w w:val="100"/>
          <w:position w:val="0"/>
          <w:shd w:val="clear" w:color="auto" w:fill="auto"/>
          <w:lang w:val="en-US" w:eastAsia="en-US" w:bidi="en-US"/>
        </w:rPr>
        <w:t>Caryophyllene</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oil of cloves and in oil of copaiba balsam. Various other sesqui</w:t>
        <w:softHyphen/>
        <w:t xml:space="preserve">terpenes have been described,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zingiberenc (from essence of ginger), cedrene (from oil of cedar-wood), santalene (from oil of sandal-wood), humulene and clovene.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sesquiterpene alcohols pure </w:t>
      </w:r>
      <w:r>
        <w:rPr>
          <w:rFonts w:ascii="Times New Roman" w:eastAsia="Times New Roman" w:hAnsi="Times New Roman" w:cs="Times New Roman"/>
          <w:i/>
          <w:iCs/>
          <w:color w:val="000000"/>
          <w:spacing w:val="0"/>
          <w:w w:val="100"/>
          <w:position w:val="0"/>
          <w:shd w:val="clear" w:color="auto" w:fill="auto"/>
          <w:lang w:val="en-US" w:eastAsia="en-US" w:bidi="en-US"/>
        </w:rPr>
        <w:t>santalol,</w:t>
      </w:r>
      <w:r>
        <w:rPr>
          <w:rFonts w:ascii="Times New Roman" w:eastAsia="Times New Roman" w:hAnsi="Times New Roman" w:cs="Times New Roman"/>
          <w:color w:val="000000"/>
          <w:spacing w:val="0"/>
          <w:w w:val="100"/>
          <w:position w:val="0"/>
          <w:shd w:val="clear" w:color="auto" w:fill="auto"/>
          <w:lang w:val="en-US" w:eastAsia="en-US" w:bidi="en-US"/>
        </w:rPr>
        <w:t xml:space="preserve"> Ci6H</w:t>
      </w:r>
      <w:r>
        <w:rPr>
          <w:rFonts w:ascii="Times New Roman" w:eastAsia="Times New Roman" w:hAnsi="Times New Roman" w:cs="Times New Roman"/>
          <w:color w:val="000000"/>
          <w:spacing w:val="0"/>
          <w:w w:val="100"/>
          <w:position w:val="0"/>
          <w:shd w:val="clear" w:color="auto" w:fill="auto"/>
          <w:vertAlign w:val="subscript"/>
          <w:lang w:val="en-US" w:eastAsia="en-US" w:bidi="en-US"/>
        </w:rPr>
        <w:t>2β</w:t>
      </w:r>
      <w:r>
        <w:rPr>
          <w:rFonts w:ascii="Times New Roman" w:eastAsia="Times New Roman" w:hAnsi="Times New Roman" w:cs="Times New Roman"/>
          <w:color w:val="000000"/>
          <w:spacing w:val="0"/>
          <w:w w:val="100"/>
          <w:position w:val="0"/>
          <w:shd w:val="clear" w:color="auto" w:fill="auto"/>
          <w:lang w:val="en-US" w:eastAsia="en-US" w:bidi="en-US"/>
        </w:rPr>
        <w:t xml:space="preserve">O, has been obtained from essence of sandal-wood by conversion into the acid phthalic esters and saponification of these by potash (Schimmel &amp;Co., </w:t>
      </w:r>
      <w:r>
        <w:rPr>
          <w:rFonts w:ascii="Times New Roman" w:eastAsia="Times New Roman" w:hAnsi="Times New Roman" w:cs="Times New Roman"/>
          <w:i/>
          <w:iCs/>
          <w:color w:val="000000"/>
          <w:spacing w:val="0"/>
          <w:w w:val="100"/>
          <w:position w:val="0"/>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April 1899, p 41). A mixture, of two alcohols is thus ob</w:t>
        <w:softHyphen/>
        <w:t>tained, one boiling at 165-167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(13 mm.) and the other at 173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They are distinguished by their different optical activities, one being practically inactive, the other strongly laevo-rotatory (see also Μ. Guerbet,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1900, 130,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417 ;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Chim., </w:t>
      </w:r>
      <w:r>
        <w:rPr>
          <w:rFonts w:ascii="Times New Roman" w:eastAsia="Times New Roman" w:hAnsi="Times New Roman" w:cs="Times New Roman"/>
          <w:color w:val="000000"/>
          <w:spacing w:val="0"/>
          <w:w w:val="100"/>
          <w:position w:val="0"/>
          <w:shd w:val="clear" w:color="auto" w:fill="auto"/>
          <w:lang w:val="en-US" w:eastAsia="en-US" w:bidi="en-US"/>
        </w:rPr>
        <w:t xml:space="preserve">I9∞ (3)» 23,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540). Caryophyllene alcohol is obtained lrom oil of cloves; by elimination of water it yields clovene,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a liquid which boils at 261-263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di- and tri-terpenes have been described, but as yet are not thoroughly characterized.</w:t>
      </w:r>
    </w:p>
    <w:p>
      <w:pPr>
        <w:pStyle w:val="Style3"/>
        <w:keepNext w:val="0"/>
        <w:keepLines w:val="0"/>
        <w:widowControl w:val="0"/>
        <w:shd w:val="clear" w:color="auto" w:fill="auto"/>
        <w:tabs>
          <w:tab w:pos="4201"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References.—</w:t>
      </w:r>
      <w:r>
        <w:rPr>
          <w:rFonts w:ascii="Times New Roman" w:eastAsia="Times New Roman" w:hAnsi="Times New Roman" w:cs="Times New Roman"/>
          <w:color w:val="000000"/>
          <w:spacing w:val="0"/>
          <w:w w:val="100"/>
          <w:position w:val="0"/>
          <w:shd w:val="clear" w:color="auto" w:fill="auto"/>
          <w:lang w:val="de-DE" w:eastAsia="de-DE" w:bidi="de-DE"/>
        </w:rPr>
        <w:t xml:space="preserve">Gildemeister </w:t>
      </w:r>
      <w:r>
        <w:rPr>
          <w:rFonts w:ascii="Times New Roman" w:eastAsia="Times New Roman" w:hAnsi="Times New Roman" w:cs="Times New Roman"/>
          <w:color w:val="000000"/>
          <w:spacing w:val="0"/>
          <w:w w:val="100"/>
          <w:position w:val="0"/>
          <w:shd w:val="clear" w:color="auto" w:fill="auto"/>
          <w:lang w:val="en-US" w:eastAsia="en-US" w:bidi="en-US"/>
        </w:rPr>
        <w:t xml:space="preserve">and Hoffman, </w:t>
      </w:r>
      <w:r>
        <w:rPr>
          <w:rFonts w:ascii="Times New Roman" w:eastAsia="Times New Roman" w:hAnsi="Times New Roman" w:cs="Times New Roman"/>
          <w:i/>
          <w:iCs/>
          <w:color w:val="000000"/>
          <w:spacing w:val="0"/>
          <w:w w:val="100"/>
          <w:position w:val="0"/>
          <w:shd w:val="clear" w:color="auto" w:fill="auto"/>
          <w:lang w:val="en-US" w:eastAsia="en-US" w:bidi="en-US"/>
        </w:rPr>
        <w:t>The Volatile Oils</w:t>
      </w:r>
      <w:r>
        <w:rPr>
          <w:rFonts w:ascii="Times New Roman" w:eastAsia="Times New Roman" w:hAnsi="Times New Roman" w:cs="Times New Roman"/>
          <w:color w:val="000000"/>
          <w:spacing w:val="0"/>
          <w:w w:val="100"/>
          <w:position w:val="0"/>
          <w:shd w:val="clear" w:color="auto" w:fill="auto"/>
          <w:lang w:val="en-US" w:eastAsia="en-US" w:bidi="en-US"/>
        </w:rPr>
        <w:t xml:space="preserve"> (Mil</w:t>
        <w:softHyphen/>
        <w:t xml:space="preserve">waukee, 1900); R. Meldola, </w:t>
      </w:r>
      <w:r>
        <w:rPr>
          <w:rFonts w:ascii="Times New Roman" w:eastAsia="Times New Roman" w:hAnsi="Times New Roman" w:cs="Times New Roman"/>
          <w:i/>
          <w:iCs/>
          <w:color w:val="000000"/>
          <w:spacing w:val="0"/>
          <w:w w:val="100"/>
          <w:position w:val="0"/>
          <w:shd w:val="clear" w:color="auto" w:fill="auto"/>
          <w:lang w:val="en-US" w:eastAsia="en-US" w:bidi="en-US"/>
        </w:rPr>
        <w:t>The Chemical Synthesis of Vital Pro</w:t>
        <w:softHyphen/>
        <w:t>ducts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Semmler, </w:t>
      </w:r>
      <w:r>
        <w:rPr>
          <w:rFonts w:ascii="Times New Roman" w:eastAsia="Times New Roman" w:hAnsi="Times New Roman" w:cs="Times New Roman"/>
          <w:i/>
          <w:iCs/>
          <w:color w:val="000000"/>
          <w:spacing w:val="0"/>
          <w:w w:val="100"/>
          <w:position w:val="0"/>
          <w:shd w:val="clear" w:color="auto" w:fill="auto"/>
          <w:lang w:val="en-US" w:eastAsia="en-US" w:bidi="en-US"/>
        </w:rPr>
        <w:t>Die aetherischen Oele</w:t>
      </w:r>
      <w:r>
        <w:rPr>
          <w:rFonts w:ascii="Times New Roman" w:eastAsia="Times New Roman" w:hAnsi="Times New Roman" w:cs="Times New Roman"/>
          <w:color w:val="000000"/>
          <w:spacing w:val="0"/>
          <w:w w:val="100"/>
          <w:position w:val="0"/>
          <w:shd w:val="clear" w:color="auto" w:fill="auto"/>
          <w:lang w:val="en-US" w:eastAsia="en-US" w:bidi="en-US"/>
        </w:rPr>
        <w:t xml:space="preserve"> (Leipzig, 1906); G. Cohn,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Riechstoffe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(Brunswick, 190^); J. Μ. Klimont,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synthetischen und </w:t>
      </w:r>
      <w:r>
        <w:rPr>
          <w:rFonts w:ascii="Times New Roman" w:eastAsia="Times New Roman" w:hAnsi="Times New Roman" w:cs="Times New Roman"/>
          <w:i/>
          <w:iCs/>
          <w:color w:val="000000"/>
          <w:spacing w:val="0"/>
          <w:w w:val="100"/>
          <w:position w:val="0"/>
          <w:shd w:val="clear" w:color="auto" w:fill="auto"/>
          <w:lang w:val="en-US" w:eastAsia="en-US" w:bidi="en-US"/>
        </w:rPr>
        <w:t>isolirten Aromatica</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1899); and F. Heusler, </w:t>
      </w:r>
      <w:r>
        <w:rPr>
          <w:rFonts w:ascii="Times New Roman" w:eastAsia="Times New Roman" w:hAnsi="Times New Roman" w:cs="Times New Roman"/>
          <w:i/>
          <w:iCs/>
          <w:color w:val="000000"/>
          <w:spacing w:val="0"/>
          <w:w w:val="100"/>
          <w:position w:val="0"/>
          <w:shd w:val="clear" w:color="auto" w:fill="auto"/>
          <w:lang w:val="en-US" w:eastAsia="en-US" w:bidi="en-US"/>
        </w:rPr>
        <w:t>Die Terpene</w:t>
      </w:r>
      <w:r>
        <w:rPr>
          <w:rFonts w:ascii="Times New Roman" w:eastAsia="Times New Roman" w:hAnsi="Times New Roman" w:cs="Times New Roman"/>
          <w:color w:val="000000"/>
          <w:spacing w:val="0"/>
          <w:w w:val="100"/>
          <w:position w:val="0"/>
          <w:shd w:val="clear" w:color="auto" w:fill="auto"/>
          <w:lang w:val="en-US" w:eastAsia="en-US" w:bidi="en-US"/>
        </w:rPr>
        <w:t xml:space="preserve"> (Brunswick, 1896). For camphor see A. Lapworth, </w:t>
      </w:r>
      <w:r>
        <w:rPr>
          <w:rFonts w:ascii="Times New Roman" w:eastAsia="Times New Roman" w:hAnsi="Times New Roman" w:cs="Times New Roman"/>
          <w:i/>
          <w:iCs/>
          <w:color w:val="000000"/>
          <w:spacing w:val="0"/>
          <w:w w:val="100"/>
          <w:position w:val="0"/>
          <w:shd w:val="clear" w:color="auto" w:fill="auto"/>
          <w:lang w:val="en-US" w:eastAsia="en-US" w:bidi="en-US"/>
        </w:rPr>
        <w:t>Brit. Assoc. Rep.</w:t>
      </w:r>
      <w:r>
        <w:rPr>
          <w:rFonts w:ascii="Times New Roman" w:eastAsia="Times New Roman" w:hAnsi="Times New Roman" w:cs="Times New Roman"/>
          <w:color w:val="000000"/>
          <w:spacing w:val="0"/>
          <w:w w:val="100"/>
          <w:position w:val="0"/>
          <w:shd w:val="clear" w:color="auto" w:fill="auto"/>
          <w:lang w:val="en-US" w:eastAsia="en-US" w:bidi="en-US"/>
        </w:rPr>
        <w:t xml:space="preserve"> for 1900, and O. Aschan,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Kon</w:t>
        <w:softHyphen/>
        <w:t xml:space="preserve">stitution </w:t>
      </w:r>
      <w:r>
        <w:rPr>
          <w:rFonts w:ascii="Times New Roman" w:eastAsia="Times New Roman" w:hAnsi="Times New Roman" w:cs="Times New Roman"/>
          <w:i/>
          <w:iCs/>
          <w:color w:val="000000"/>
          <w:spacing w:val="0"/>
          <w:w w:val="100"/>
          <w:position w:val="0"/>
          <w:shd w:val="clear" w:color="auto" w:fill="auto"/>
          <w:lang w:val="en-US" w:eastAsia="en-US" w:bidi="en-US"/>
        </w:rPr>
        <w:t>des Kamphers</w:t>
      </w:r>
      <w:r>
        <w:rPr>
          <w:rFonts w:ascii="Times New Roman" w:eastAsia="Times New Roman" w:hAnsi="Times New Roman" w:cs="Times New Roman"/>
          <w:color w:val="000000"/>
          <w:spacing w:val="0"/>
          <w:w w:val="100"/>
          <w:position w:val="0"/>
          <w:shd w:val="clear" w:color="auto" w:fill="auto"/>
          <w:lang w:val="en-US" w:eastAsia="en-US" w:bidi="en-US"/>
        </w:rPr>
        <w:t xml:space="preserve"> (Brunswick, 1903).</w:t>
        <w:tab/>
        <w:t>(F&lt;</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G. P.*)</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b/>
      <w:bCs/>
      <w:i w:val="0"/>
      <w:iCs w:val="0"/>
      <w:smallCaps w:val="0"/>
      <w:strike w:val="0"/>
      <w:sz w:val="12"/>
      <w:szCs w:val="12"/>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jc w:val="right"/>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