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 we have two recensions 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but the one may be on the whole reasonably described as an abbreviation of the other.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relations of the above authorities are too complicated to be treated of here in detail, but they are represented on the subjoined diagram.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Original Language.—</w:t>
      </w:r>
      <w:r>
        <w:rPr>
          <w:rFonts w:ascii="Times New Roman" w:eastAsia="Times New Roman" w:hAnsi="Times New Roman" w:cs="Times New Roman"/>
          <w:color w:val="000000"/>
          <w:spacing w:val="0"/>
          <w:w w:val="100"/>
          <w:position w:val="0"/>
          <w:shd w:val="clear" w:color="auto" w:fill="auto"/>
          <w:lang w:val="en-US" w:eastAsia="en-US" w:bidi="en-US"/>
        </w:rPr>
        <w:t xml:space="preserve">Apart from </w:t>
      </w:r>
      <w:r>
        <w:rPr>
          <w:rFonts w:ascii="Times New Roman" w:eastAsia="Times New Roman" w:hAnsi="Times New Roman" w:cs="Times New Roman"/>
          <w:color w:val="000000"/>
          <w:spacing w:val="0"/>
          <w:w w:val="100"/>
          <w:position w:val="0"/>
          <w:shd w:val="clear" w:color="auto" w:fill="auto"/>
          <w:lang w:val="de-DE" w:eastAsia="de-DE" w:bidi="de-DE"/>
        </w:rPr>
        <w:t xml:space="preserve">Grabe, </w:t>
      </w:r>
      <w:r>
        <w:rPr>
          <w:rFonts w:ascii="Times New Roman" w:eastAsia="Times New Roman" w:hAnsi="Times New Roman" w:cs="Times New Roman"/>
          <w:color w:val="000000"/>
          <w:spacing w:val="0"/>
          <w:w w:val="100"/>
          <w:position w:val="0"/>
          <w:shd w:val="clear" w:color="auto" w:fill="auto"/>
          <w:lang w:val="en-US" w:eastAsia="en-US" w:bidi="en-US"/>
        </w:rPr>
        <w:t>till within the last fifteen years no notable scholar has advocated a Hebrew original. Nitzsch, Dillmann, Ritschl and Sinker are convinced that the book was not a translation but was written originally in Greek. To Kohler and Gaster belongs the honour of re-opening the question of the Hebrew original of the. Testaments. Only the latter, however, offered any linguistic evidence. In his article@@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 the question he sought to establish a Hebrew original of all the Testaments and to prove that the Hebrew text of Naphtali which he had discovered was the original testament, and that the Greek Naphtali was a late and corrupt reproduction of it with extensive additions from other sources. But he failed in establishing either thesis. The subject was next taken in hand by R. H. Charles, who in a pre</w:t>
        <w:softHyphen/>
        <w:t xml:space="preserve">liminary form in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Biblica</w:t>
      </w:r>
      <w:r>
        <w:rPr>
          <w:rFonts w:ascii="Times New Roman" w:eastAsia="Times New Roman" w:hAnsi="Times New Roman" w:cs="Times New Roman"/>
          <w:color w:val="000000"/>
          <w:spacing w:val="0"/>
          <w:w w:val="100"/>
          <w:position w:val="0"/>
          <w:shd w:val="clear" w:color="auto" w:fill="auto"/>
          <w:lang w:val="en-US" w:eastAsia="en-US" w:bidi="en-US"/>
        </w:rPr>
        <w:t xml:space="preserve"> (i. 241, 1899), and later, with considerable fullness, in his edition of the Greek text of the Testaments (1908), brought to light a number of facts that put the question of a Hebrew original beyond the range of doubt. We will now place a few of the grounds before the reader.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Hebrew constructions and expressions are to be found in every page. Though the vocabulary is Greek the idiom is frequently Hebraic and foreign to the genius of the Greek language.</w:t>
      </w:r>
      <w:r>
        <w:rPr>
          <w:rFonts w:ascii="Times New Roman" w:eastAsia="Times New Roman" w:hAnsi="Times New Roman" w:cs="Times New Roman"/>
          <w:color w:val="000000"/>
          <w:spacing w:val="0"/>
          <w:w w:val="100"/>
          <w:position w:val="0"/>
          <w:shd w:val="clear" w:color="auto" w:fill="auto"/>
          <w:lang w:val="en-US" w:eastAsia="en-US" w:bidi="en-US"/>
        </w:rPr>
        <w:t xml:space="preserve"> Thus in T. Reub. vi. II, </w:t>
      </w:r>
      <w:r>
        <w:rPr>
          <w:rFonts w:ascii="Times New Roman" w:eastAsia="Times New Roman" w:hAnsi="Times New Roman" w:cs="Times New Roman"/>
          <w:i/>
          <w:iCs/>
          <w:color w:val="000000"/>
          <w:spacing w:val="0"/>
          <w:w w:val="100"/>
          <w:position w:val="0"/>
          <w:shd w:val="clear" w:color="auto" w:fill="auto"/>
          <w:lang w:val="en-US" w:eastAsia="en-US" w:bidi="en-US"/>
        </w:rPr>
        <w:t>iv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αύτφ </w:t>
      </w:r>
      <w:r>
        <w:rPr>
          <w:rFonts w:ascii="Times New Roman" w:eastAsia="Times New Roman" w:hAnsi="Times New Roman" w:cs="Times New Roman"/>
          <w:color w:val="000000"/>
          <w:spacing w:val="0"/>
          <w:w w:val="100"/>
          <w:position w:val="0"/>
          <w:shd w:val="clear" w:color="auto" w:fill="auto"/>
          <w:lang w:val="en-US" w:eastAsia="en-US" w:bidi="en-US"/>
        </w:rPr>
        <w:t xml:space="preserve">⅛λtξατo = 1π□ 1□. In T. Jud. XX. 4, </w:t>
      </w:r>
      <w:r>
        <w:rPr>
          <w:rFonts w:ascii="Times New Roman" w:eastAsia="Times New Roman" w:hAnsi="Times New Roman" w:cs="Times New Roman"/>
          <w:i/>
          <w:iCs/>
          <w:color w:val="000000"/>
          <w:spacing w:val="0"/>
          <w:w w:val="100"/>
          <w:position w:val="0"/>
          <w:shd w:val="clear" w:color="auto" w:fill="auto"/>
          <w:lang w:val="en-US" w:eastAsia="en-US" w:bidi="en-US"/>
        </w:rPr>
        <w:t>iv στηθtι bτriωv abτov</w:t>
      </w:r>
      <w:r>
        <w:rPr>
          <w:rFonts w:ascii="Times New Roman" w:eastAsia="Times New Roman" w:hAnsi="Times New Roman" w:cs="Times New Roman"/>
          <w:color w:val="000000"/>
          <w:spacing w:val="0"/>
          <w:w w:val="100"/>
          <w:position w:val="0"/>
          <w:shd w:val="clear" w:color="auto" w:fill="auto"/>
          <w:lang w:val="en-US" w:eastAsia="en-US" w:bidi="en-US"/>
        </w:rPr>
        <w:t xml:space="preserve">—an utterly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unmeaning phrase—becomes intelligible on retroversion—ιosjι 2½, “ on his very heart.” In T. Benj. x. 11 κατoικ⅛τeτe íir’ iλτi5ι </w:t>
      </w:r>
      <w:r>
        <w:rPr>
          <w:rFonts w:ascii="Times New Roman" w:eastAsia="Times New Roman" w:hAnsi="Times New Roman" w:cs="Times New Roman"/>
          <w:i/>
          <w:iCs/>
          <w:color w:val="000000"/>
          <w:spacing w:val="0"/>
          <w:w w:val="100"/>
          <w:position w:val="0"/>
          <w:shd w:val="clear" w:color="auto" w:fill="auto"/>
          <w:lang w:val="en-US" w:eastAsia="en-US" w:bidi="en-US"/>
        </w:rPr>
        <w:t>iv iμol='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ye shall dwell </w:t>
      </w:r>
      <w:r>
        <w:rPr>
          <w:rFonts w:ascii="Times New Roman" w:eastAsia="Times New Roman" w:hAnsi="Times New Roman" w:cs="Times New Roman"/>
          <w:i/>
          <w:iCs/>
          <w:color w:val="000000"/>
          <w:spacing w:val="0"/>
          <w:w w:val="100"/>
          <w:position w:val="0"/>
          <w:shd w:val="clear" w:color="auto" w:fill="auto"/>
          <w:lang w:val="en-US" w:eastAsia="en-US" w:bidi="en-US"/>
        </w:rPr>
        <w:t>securely</w:t>
      </w:r>
      <w:r>
        <w:rPr>
          <w:rFonts w:ascii="Times New Roman" w:eastAsia="Times New Roman" w:hAnsi="Times New Roman" w:cs="Times New Roman"/>
          <w:color w:val="000000"/>
          <w:spacing w:val="0"/>
          <w:w w:val="100"/>
          <w:position w:val="0"/>
          <w:shd w:val="clear" w:color="auto" w:fill="auto"/>
          <w:lang w:val="en-US" w:eastAsia="en-US" w:bidi="en-US"/>
        </w:rPr>
        <w:t xml:space="preserve"> with me”; for here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ιr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iλιriδι, as several times in the Septuagint, is a wrong rendering of ntn⅛.</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Dittographic renderings in the Greek of the same Hebrew ex</w:t>
        <w:softHyphen/>
        <w:t>pression; also dittographic expressions in the Greek implying ditto</w:t>
        <w:softHyphen/>
        <w:t>graphs in the Hebrew.</w:t>
      </w:r>
      <w:r>
        <w:rPr>
          <w:rFonts w:ascii="Times New Roman" w:eastAsia="Times New Roman" w:hAnsi="Times New Roman" w:cs="Times New Roman"/>
          <w:color w:val="000000"/>
          <w:spacing w:val="0"/>
          <w:w w:val="100"/>
          <w:position w:val="0"/>
          <w:shd w:val="clear" w:color="auto" w:fill="auto"/>
          <w:lang w:val="en-US" w:eastAsia="en-US" w:bidi="en-US"/>
        </w:rPr>
        <w:t xml:space="preserve"> See Introduction to R. H. Charles's Text, § 11.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Paronomasiae which are lost in the Greek can be restored by retranslation into Hebrew.</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over a dozen of such instances.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Many passages which are obscure or wholly unintelligible in the Greek become clear on retranslation into Hebrew.</w:t>
      </w:r>
      <w:r>
        <w:rPr>
          <w:rFonts w:ascii="Times New Roman" w:eastAsia="Times New Roman" w:hAnsi="Times New Roman" w:cs="Times New Roman"/>
          <w:color w:val="000000"/>
          <w:spacing w:val="0"/>
          <w:w w:val="100"/>
          <w:position w:val="0"/>
          <w:shd w:val="clear" w:color="auto" w:fill="auto"/>
          <w:lang w:val="en-US" w:eastAsia="en-US" w:bidi="en-US"/>
        </w:rPr>
        <w:t xml:space="preserve"> Of the large body of such passages (see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 12) we will give only one. In T. Jud. ix. 3, we have the following impossible sentence, where Esau is referred to: ⅞pc⅛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veκpbs iv 6peι ∑ιelp, κal mpevòµevos iv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Avovlpaμ tπiθavev.</w:t>
      </w:r>
      <w:r>
        <w:rPr>
          <w:rFonts w:ascii="Times New Roman" w:eastAsia="Times New Roman" w:hAnsi="Times New Roman" w:cs="Times New Roman"/>
          <w:color w:val="000000"/>
          <w:spacing w:val="0"/>
          <w:w w:val="100"/>
          <w:position w:val="0"/>
          <w:shd w:val="clear" w:color="auto" w:fill="auto"/>
          <w:lang w:val="en-US" w:eastAsia="en-US" w:bidi="en-US"/>
        </w:rPr>
        <w:t xml:space="preserve"> Here a fragment of the Hebrew original, which has happily been preserved, reads ∏⅛∏J, “ wounded,” where the Greek has wκpδi = π⅛□ι, which is manifestly a corruption of the former.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the above cases there is no divergence among the MSS. and Versions. Yet the restorations are so many and so obvious that our contention might be taken for proven. But there is stronger evidence still, and this is to be found where the MSS. and Versions attest different texts, α standing generally in opposition to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A (=Armenian Version), and S ( = Slavonic Version). By means of this evidence we are able to prove not only that our book is from a Hebrew original, but that also the Hebrew existed in two recensions,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and Hß, which are the parents respectively of α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ß </w:t>
      </w:r>
      <w:r>
        <w:rPr>
          <w:rFonts w:ascii="Times New Roman" w:eastAsia="Times New Roman" w:hAnsi="Times New Roman" w:cs="Times New Roman"/>
          <w:color w:val="000000"/>
          <w:spacing w:val="0"/>
          <w:w w:val="100"/>
          <w:position w:val="0"/>
          <w:shd w:val="clear" w:color="auto" w:fill="auto"/>
          <w:lang w:val="en-US" w:eastAsia="en-US" w:bidi="en-US"/>
        </w:rPr>
        <w:t>(see diagram above).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α 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are not, strictly speaking, Greek recensions; for their chief variations go back to diverse forms of text already existing in the Hebrew </w:t>
      </w:r>
      <w:r>
        <w:rPr>
          <w:rFonts w:ascii="Times New Roman" w:eastAsia="Times New Roman" w:hAnsi="Times New Roman" w:cs="Times New Roman"/>
          <w:color w:val="000000"/>
          <w:spacing w:val="0"/>
          <w:w w:val="100"/>
          <w:position w:val="0"/>
          <w:shd w:val="clear" w:color="auto" w:fill="auto"/>
          <w:lang w:val="el-GR" w:eastAsia="el-GR" w:bidi="el-GR"/>
        </w:rPr>
        <w:t xml:space="preserve">Η» </w:t>
      </w:r>
      <w:r>
        <w:rPr>
          <w:rFonts w:ascii="Times New Roman" w:eastAsia="Times New Roman" w:hAnsi="Times New Roman" w:cs="Times New Roman"/>
          <w:color w:val="000000"/>
          <w:spacing w:val="0"/>
          <w:w w:val="100"/>
          <w:position w:val="0"/>
          <w:shd w:val="clear" w:color="auto" w:fill="auto"/>
          <w:lang w:val="en-US" w:eastAsia="en-US" w:bidi="en-US"/>
        </w:rPr>
        <w:t xml:space="preserve">and Hß. For the considerable body of evidence supporting this conclusion see the Introduction to R. H. Charles’s Text, § 12. A couple of the many passages in which the variations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are due to variations in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Hß will now be given. In T. Benj. xii. 2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reads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Ικοιμήθη ΰχνψ </w:t>
      </w:r>
      <w:r>
        <w:rPr>
          <w:rFonts w:ascii="Times New Roman" w:eastAsia="Times New Roman" w:hAnsi="Times New Roman" w:cs="Times New Roman"/>
          <w:i/>
          <w:iCs/>
          <w:color w:val="000000"/>
          <w:spacing w:val="0"/>
          <w:w w:val="100"/>
          <w:position w:val="0"/>
          <w:shd w:val="clear" w:color="auto" w:fill="auto"/>
          <w:lang w:val="en-US" w:eastAsia="en-US" w:bidi="en-US"/>
        </w:rPr>
        <w:t>κaλψ</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A 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Λ,πi()aυe . . . lv ^tτ</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pii κaλφ.</w:t>
      </w:r>
      <w:r>
        <w:rPr>
          <w:rFonts w:ascii="Times New Roman" w:eastAsia="Times New Roman" w:hAnsi="Times New Roman" w:cs="Times New Roman"/>
          <w:color w:val="000000"/>
          <w:spacing w:val="0"/>
          <w:w w:val="100"/>
          <w:position w:val="0"/>
          <w:shd w:val="clear" w:color="auto" w:fill="auto"/>
          <w:lang w:val="en-US" w:eastAsia="en-US" w:bidi="en-US"/>
        </w:rPr>
        <w:t xml:space="preserve"> Here </w:t>
      </w:r>
      <w:r>
        <w:rPr>
          <w:rFonts w:ascii="Times New Roman" w:eastAsia="Times New Roman" w:hAnsi="Times New Roman" w:cs="Times New Roman"/>
          <w:i/>
          <w:iCs/>
          <w:color w:val="000000"/>
          <w:spacing w:val="0"/>
          <w:w w:val="100"/>
          <w:position w:val="0"/>
          <w:shd w:val="clear" w:color="auto" w:fill="auto"/>
          <w:lang w:val="el-GR" w:eastAsia="el-GR" w:bidi="el-GR"/>
        </w:rPr>
        <w:t>Ικοιμήθη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iτiθave</w:t>
      </w:r>
      <w:r>
        <w:rPr>
          <w:rFonts w:ascii="Times New Roman" w:eastAsia="Times New Roman" w:hAnsi="Times New Roman" w:cs="Times New Roman"/>
          <w:color w:val="000000"/>
          <w:spacing w:val="0"/>
          <w:w w:val="100"/>
          <w:position w:val="0"/>
          <w:shd w:val="clear" w:color="auto" w:fill="auto"/>
          <w:lang w:val="en-US" w:eastAsia="en-US" w:bidi="en-US"/>
        </w:rPr>
        <w:t xml:space="preserve"> may be taken as render</w:t>
        <w:softHyphen/>
        <w:t xml:space="preserve">ings of the same Hebrew word, but Cτpψ καλ⅛&gt;=.-ι□ιu </w:t>
      </w:r>
      <w:r>
        <w:rPr>
          <w:rFonts w:ascii="Times New Roman" w:eastAsia="Times New Roman" w:hAnsi="Times New Roman" w:cs="Times New Roman"/>
          <w:i/>
          <w:iCs/>
          <w:color w:val="000000"/>
          <w:spacing w:val="0"/>
          <w:w w:val="100"/>
          <w:position w:val="0"/>
          <w:shd w:val="clear" w:color="auto" w:fill="auto"/>
          <w:lang w:val="en-US" w:eastAsia="en-US" w:bidi="en-US"/>
        </w:rPr>
        <w:t>nrv2,</w:t>
      </w:r>
      <w:r>
        <w:rPr>
          <w:rFonts w:ascii="Times New Roman" w:eastAsia="Times New Roman" w:hAnsi="Times New Roman" w:cs="Times New Roman"/>
          <w:color w:val="000000"/>
          <w:spacing w:val="0"/>
          <w:w w:val="100"/>
          <w:position w:val="0"/>
          <w:shd w:val="clear" w:color="auto" w:fill="auto"/>
          <w:lang w:val="en-US" w:eastAsia="en-US" w:bidi="en-US"/>
        </w:rPr>
        <w:t xml:space="preserve"> an un</w:t>
        <w:softHyphen/>
        <w:t xml:space="preserve">doubted corruption of </w:t>
      </w:r>
      <w:r>
        <w:rPr>
          <w:rFonts w:ascii="Times New Roman" w:eastAsia="Times New Roman" w:hAnsi="Times New Roman" w:cs="Times New Roman"/>
          <w:smallCaps/>
          <w:color w:val="000000"/>
          <w:spacing w:val="0"/>
          <w:w w:val="100"/>
          <w:position w:val="0"/>
          <w:shd w:val="clear" w:color="auto" w:fill="auto"/>
          <w:lang w:val="en-US" w:eastAsia="en-US" w:bidi="en-US"/>
        </w:rPr>
        <w:t>π□ib</w:t>
      </w:r>
      <w:r>
        <w:rPr>
          <w:rFonts w:ascii="Times New Roman" w:eastAsia="Times New Roman" w:hAnsi="Times New Roman" w:cs="Times New Roman"/>
          <w:color w:val="000000"/>
          <w:spacing w:val="0"/>
          <w:w w:val="100"/>
          <w:position w:val="0"/>
          <w:shd w:val="clear" w:color="auto" w:fill="auto"/>
          <w:lang w:val="en-US" w:eastAsia="en-US" w:bidi="en-US"/>
        </w:rPr>
        <w:t xml:space="preserve"> πrr3 =“ at a good old age.” The same corruption invaded both Hebrew recensions in T. Zeb. x. 6; T...Dan. vii. 1; T. Ash. viii. I; T. Jos. xx. 4, whereas in T. Iss. vii.. 9 both recensions were right. In the late Hebrew text of Naph. i. I the correct Hebrew phrase is found. Again in T. Ash. vi. 6 α reads </w:t>
      </w:r>
      <w:r>
        <w:rPr>
          <w:rFonts w:ascii="Times New Roman" w:eastAsia="Times New Roman" w:hAnsi="Times New Roman" w:cs="Times New Roman"/>
          <w:i/>
          <w:iCs/>
          <w:color w:val="000000"/>
          <w:spacing w:val="0"/>
          <w:w w:val="100"/>
          <w:position w:val="0"/>
          <w:shd w:val="clear" w:color="auto" w:fill="auto"/>
          <w:lang w:val="en-US" w:eastAsia="en-US" w:bidi="en-US"/>
        </w:rPr>
        <w:t>elσφtpeι alrróv els</w:t>
      </w:r>
      <w:r>
        <w:rPr>
          <w:rFonts w:ascii="Times New Roman" w:eastAsia="Times New Roman" w:hAnsi="Times New Roman" w:cs="Times New Roman"/>
          <w:color w:val="000000"/>
          <w:spacing w:val="0"/>
          <w:w w:val="100"/>
          <w:position w:val="0"/>
          <w:shd w:val="clear" w:color="auto" w:fill="auto"/>
          <w:lang w:val="en-US" w:eastAsia="en-US" w:bidi="en-US"/>
        </w:rPr>
        <w:t xml:space="preserve"> fω⅛&gt;&gt; </w:t>
      </w:r>
      <w:r>
        <w:rPr>
          <w:rFonts w:ascii="Times New Roman" w:eastAsia="Times New Roman" w:hAnsi="Times New Roman" w:cs="Times New Roman"/>
          <w:i/>
          <w:iCs/>
          <w:color w:val="000000"/>
          <w:spacing w:val="0"/>
          <w:w w:val="100"/>
          <w:position w:val="0"/>
          <w:shd w:val="clear" w:color="auto" w:fill="auto"/>
          <w:lang w:val="el-GR" w:eastAsia="el-GR" w:bidi="el-GR"/>
        </w:rPr>
        <w:t>αιώνιον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A 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πapaμυθeιτaι alrróv iv</w:t>
      </w:r>
      <w:r>
        <w:rPr>
          <w:rFonts w:ascii="Times New Roman" w:eastAsia="Times New Roman" w:hAnsi="Times New Roman" w:cs="Times New Roman"/>
          <w:color w:val="000000"/>
          <w:spacing w:val="0"/>
          <w:w w:val="100"/>
          <w:position w:val="0"/>
          <w:shd w:val="clear" w:color="auto" w:fill="auto"/>
          <w:lang w:val="en-US" w:eastAsia="en-US" w:bidi="en-US"/>
        </w:rPr>
        <w:t xml:space="preserve"> fw⅛. Here </w:t>
      </w:r>
      <w:r>
        <w:rPr>
          <w:rFonts w:ascii="Times New Roman" w:eastAsia="Times New Roman" w:hAnsi="Times New Roman" w:cs="Times New Roman"/>
          <w:i/>
          <w:iCs/>
          <w:color w:val="000000"/>
          <w:spacing w:val="0"/>
          <w:w w:val="100"/>
          <w:position w:val="0"/>
          <w:shd w:val="clear" w:color="auto" w:fill="auto"/>
          <w:lang w:val="en-US" w:eastAsia="en-US" w:bidi="en-US"/>
        </w:rPr>
        <w:t>πapaμvθeιτaι =</w:t>
      </w:r>
      <w:r>
        <w:rPr>
          <w:rFonts w:ascii="Times New Roman" w:eastAsia="Times New Roman" w:hAnsi="Times New Roman" w:cs="Times New Roman"/>
          <w:color w:val="000000"/>
          <w:spacing w:val="0"/>
          <w:w w:val="100"/>
          <w:position w:val="0"/>
          <w:shd w:val="clear" w:color="auto" w:fill="auto"/>
          <w:lang w:val="en-US" w:eastAsia="en-US" w:bidi="en-US"/>
        </w:rPr>
        <w:t xml:space="preserve"> θro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corruption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rι∏y =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lσφtpeι.</w:t>
      </w:r>
      <w:r>
        <w:rPr>
          <w:rFonts w:ascii="Times New Roman" w:eastAsia="Times New Roman" w:hAnsi="Times New Roman" w:cs="Times New Roman"/>
          <w:color w:val="000000"/>
          <w:spacing w:val="0"/>
          <w:w w:val="100"/>
          <w:position w:val="0"/>
          <w:shd w:val="clear" w:color="auto" w:fill="auto"/>
          <w:lang w:val="en-US" w:eastAsia="en-US" w:bidi="en-US"/>
        </w:rPr>
        <w:t xml:space="preserve"> It. is the soul of the righteous that is here spoken of,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rightly says that the angel of peace “ leads him. into eternal life. The rightness of </w:t>
      </w:r>
      <w:r>
        <w:rPr>
          <w:rFonts w:ascii="Times New Roman" w:eastAsia="Times New Roman" w:hAnsi="Times New Roman" w:cs="Times New Roman"/>
          <w:color w:val="000000"/>
          <w:spacing w:val="0"/>
          <w:w w:val="100"/>
          <w:position w:val="0"/>
          <w:shd w:val="clear" w:color="auto" w:fill="auto"/>
          <w:lang w:val="el-GR" w:eastAsia="el-GR" w:bidi="el-GR"/>
        </w:rPr>
        <w:t xml:space="preserve">Η» </w:t>
      </w:r>
      <w:r>
        <w:rPr>
          <w:rFonts w:ascii="Times New Roman" w:eastAsia="Times New Roman" w:hAnsi="Times New Roman" w:cs="Times New Roman"/>
          <w:color w:val="000000"/>
          <w:spacing w:val="0"/>
          <w:w w:val="100"/>
          <w:position w:val="0"/>
          <w:shd w:val="clear" w:color="auto" w:fill="auto"/>
          <w:lang w:val="en-US" w:eastAsia="en-US" w:bidi="en-US"/>
        </w:rPr>
        <w:t xml:space="preserve">is confirmed by T. Benj. vi. I, which reads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ò y&amp;p &amp;yye\os τηs dρηvηs òò·qyeì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t⅛p </w:t>
      </w:r>
      <w:r>
        <w:rPr>
          <w:rFonts w:ascii="Times New Roman" w:eastAsia="Times New Roman" w:hAnsi="Times New Roman" w:cs="Times New Roman"/>
          <w:i/>
          <w:iCs/>
          <w:color w:val="000000"/>
          <w:spacing w:val="0"/>
          <w:w w:val="100"/>
          <w:position w:val="0"/>
          <w:shd w:val="clear" w:color="auto" w:fill="auto"/>
          <w:lang w:val="el-GR" w:eastAsia="el-GR" w:bidi="el-GR"/>
        </w:rPr>
        <w:t xml:space="preserve">ψυχήν </w:t>
      </w:r>
      <w:r>
        <w:rPr>
          <w:rFonts w:ascii="Times New Roman" w:eastAsia="Times New Roman" w:hAnsi="Times New Roman" w:cs="Times New Roman"/>
          <w:i/>
          <w:iCs/>
          <w:color w:val="000000"/>
          <w:spacing w:val="0"/>
          <w:w w:val="100"/>
          <w:position w:val="0"/>
          <w:shd w:val="clear" w:color="auto" w:fill="auto"/>
          <w:lang w:val="en-US" w:eastAsia="en-US" w:bidi="en-US"/>
        </w:rPr>
        <w:t>alιτov.</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and Hß, however, differed mainly from each other in words and phrases, as we infer from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In some passages, however, the divergence is on a larger scale, as in T. Lev. ii. ^-iii. Not</w:t>
        <w:softHyphen/>
        <w:t>withstanding these divergences, however, the great similarities be</w:t>
        <w:softHyphen/>
        <w:t xml:space="preserve">tween α 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oblige us to assume that the translator of Hß used the Greek version of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or vice versa. That the former is the more likely we shall see presently. To the above we have a good parallel in the Book of Daniel; for the variations of its two chief Greek Versions—that of the Septuagint and of Theodotion—go back to variations in the Semitic.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Date of the Original Hebrew.—</w:t>
      </w:r>
      <w:r>
        <w:rPr>
          <w:rFonts w:ascii="Times New Roman" w:eastAsia="Times New Roman" w:hAnsi="Times New Roman" w:cs="Times New Roman"/>
          <w:color w:val="000000"/>
          <w:spacing w:val="0"/>
          <w:w w:val="100"/>
          <w:position w:val="0"/>
          <w:shd w:val="clear" w:color="auto" w:fill="auto"/>
          <w:lang w:val="en-US" w:eastAsia="en-US" w:bidi="en-US"/>
        </w:rPr>
        <w:t xml:space="preserve">“ The date of the groundwork of the Testaments is not difficult to determine. Thus Reuben (T. Reub. vi. 10-ll) admonishes his sons: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llpòs ròv Aeυl iyylσaτe b&gt; τaπeιvφσeι κapδlas iμωv ïva δiξησβe elAoylav in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toû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στόματοι </w:t>
      </w:r>
      <w:r>
        <w:rPr>
          <w:rFonts w:ascii="Times New Roman" w:eastAsia="Times New Roman" w:hAnsi="Times New Roman" w:cs="Times New Roman"/>
          <w:i/>
          <w:iCs/>
          <w:color w:val="000000"/>
          <w:spacing w:val="0"/>
          <w:w w:val="100"/>
          <w:position w:val="0"/>
          <w:shd w:val="clear" w:color="auto" w:fill="auto"/>
          <w:lang w:val="en-US" w:eastAsia="en-US" w:bidi="en-US"/>
        </w:rPr>
        <w:t>abτoι&gt; . . . δτι iv al&gt;τ&lt;ρ</w:t>
      </w:r>
      <w:r>
        <w:rPr>
          <w:rFonts w:ascii="Times New Roman" w:eastAsia="Times New Roman" w:hAnsi="Times New Roman" w:cs="Times New Roman"/>
          <w:color w:val="000000"/>
          <w:spacing w:val="0"/>
          <w:w w:val="100"/>
          <w:position w:val="0"/>
          <w:shd w:val="clear" w:color="auto" w:fill="auto"/>
          <w:lang w:val="en-US" w:eastAsia="en-US" w:bidi="en-US"/>
        </w:rPr>
        <w:t xml:space="preserve"> iξeλiξατo Kôptos </w:t>
      </w:r>
      <w:r>
        <w:rPr>
          <w:rFonts w:ascii="Times New Roman" w:eastAsia="Times New Roman" w:hAnsi="Times New Roman" w:cs="Times New Roman"/>
          <w:i/>
          <w:iCs/>
          <w:color w:val="000000"/>
          <w:spacing w:val="0"/>
          <w:w w:val="100"/>
          <w:position w:val="0"/>
          <w:shd w:val="clear" w:color="auto" w:fill="auto"/>
          <w:lang w:val="en-US" w:eastAsia="en-US" w:bidi="en-US"/>
        </w:rPr>
        <w:t>βaσι</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el&gt;eιv ivi&gt;τrιov iravròs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τού λαού. </w:t>
      </w:r>
      <w:r>
        <w:rPr>
          <w:rFonts w:ascii="Times New Roman" w:eastAsia="Times New Roman" w:hAnsi="Times New Roman" w:cs="Times New Roman"/>
          <w:color w:val="000000"/>
          <w:spacing w:val="0"/>
          <w:w w:val="100"/>
          <w:position w:val="0"/>
          <w:shd w:val="clear" w:color="auto" w:fill="auto"/>
          <w:lang w:val="en-US" w:eastAsia="en-US" w:bidi="en-US"/>
        </w:rPr>
        <w:t xml:space="preserve">Here a high-priest who is also a king, is referred to. Such a combination of offices naturally makes us think of the Maccabean priest-kings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possibility of doubting this reference is excluded by the words that immediately follow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κal </w:t>
      </w:r>
      <w:r>
        <w:rPr>
          <w:rFonts w:ascii="Times New Roman" w:eastAsia="Times New Roman" w:hAnsi="Times New Roman" w:cs="Times New Roman"/>
          <w:i/>
          <w:iCs/>
          <w:color w:val="000000"/>
          <w:spacing w:val="0"/>
          <w:w w:val="100"/>
          <w:position w:val="0"/>
          <w:shd w:val="clear" w:color="auto" w:fill="auto"/>
          <w:lang w:val="el-GR" w:eastAsia="el-GR" w:bidi="el-GR"/>
        </w:rPr>
        <w:t xml:space="preserve">προσκυνήσατε </w:t>
      </w:r>
      <w:r>
        <w:rPr>
          <w:rFonts w:ascii="Times New Roman" w:eastAsia="Times New Roman" w:hAnsi="Times New Roman" w:cs="Times New Roman"/>
          <w:i/>
          <w:iCs/>
          <w:smallCaps/>
          <w:color w:val="000000"/>
          <w:spacing w:val="0"/>
          <w:w w:val="100"/>
          <w:position w:val="0"/>
          <w:shd w:val="clear" w:color="auto" w:fill="auto"/>
          <w:lang w:val="en-US" w:eastAsia="en-US" w:bidi="en-US"/>
        </w:rPr>
        <w:t>tò</w:t>
      </w:r>
      <w:r>
        <w:rPr>
          <w:rFonts w:ascii="Times New Roman" w:eastAsia="Times New Roman" w:hAnsi="Times New Roman" w:cs="Times New Roman"/>
          <w:i/>
          <w:iCs/>
          <w:color w:val="000000"/>
          <w:spacing w:val="0"/>
          <w:w w:val="100"/>
          <w:position w:val="0"/>
          <w:shd w:val="clear" w:color="auto" w:fill="auto"/>
          <w:lang w:val="en-US" w:eastAsia="en-US" w:bidi="en-US"/>
        </w:rPr>
        <w:t xml:space="preserve"> σπipμa alrrov 0τι bπip </w:t>
      </w:r>
      <w:r>
        <w:rPr>
          <w:rFonts w:ascii="Times New Roman" w:eastAsia="Times New Roman" w:hAnsi="Times New Roman" w:cs="Times New Roman"/>
          <w:i/>
          <w:iCs/>
          <w:color w:val="000000"/>
          <w:spacing w:val="0"/>
          <w:w w:val="100"/>
          <w:position w:val="0"/>
          <w:shd w:val="clear" w:color="auto" w:fill="auto"/>
          <w:lang w:val="el-GR" w:eastAsia="el-GR" w:bidi="el-GR"/>
        </w:rPr>
        <w:t xml:space="preserve">υμών άποθανεΐται </w:t>
      </w:r>
      <w:r>
        <w:rPr>
          <w:rFonts w:ascii="Times New Roman" w:eastAsia="Times New Roman" w:hAnsi="Times New Roman" w:cs="Times New Roman"/>
          <w:i/>
          <w:iCs/>
          <w:color w:val="000000"/>
          <w:spacing w:val="0"/>
          <w:w w:val="100"/>
          <w:position w:val="0"/>
          <w:shd w:val="clear" w:color="auto" w:fill="auto"/>
          <w:lang w:val="en-US" w:eastAsia="en-US" w:bidi="en-US"/>
        </w:rPr>
        <w:t xml:space="preserve">iv τroh'eμoιs óparoîs κal iap&lt;Lτoιs' κal iv iµîv iστaι βaσibds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αιώνιοι.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similar statement is made in T. Sim. v. 5. Thus the high-priest is not only a high-priest and civil ruler, but also a warrior. That the Maccabean high-priests are here designed cannot be reasonably doubted. But the identifica</w:t>
        <w:softHyphen/>
        <w:t xml:space="preserve">tion becomes undeniable, as further characteristics of this priestly dynasty come to light. It was to be a new priesthood and to be called by a new name (T. Lev. viii. 14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lepaτelav viav . . . </w:t>
      </w:r>
      <w:r>
        <w:rPr>
          <w:rFonts w:ascii="Times New Roman" w:eastAsia="Times New Roman" w:hAnsi="Times New Roman" w:cs="Times New Roman"/>
          <w:i/>
          <w:iCs/>
          <w:color w:val="000000"/>
          <w:spacing w:val="0"/>
          <w:w w:val="100"/>
          <w:position w:val="0"/>
          <w:shd w:val="clear" w:color="auto" w:fill="auto"/>
          <w:lang w:val="el-GR" w:eastAsia="el-GR" w:bidi="el-GR"/>
        </w:rPr>
        <w:t>όνομα καινόν).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the Maccabean high-priests were the first to assume the title ‘ priests of the Most High God ’—the title anciently borne by Melchizedek. But the praises accorded in this book could not apply to all the Maccabean priest-kings of the nation. As it was written by a Pharisee, it could not have been composed after the breach arose between John Hyrcanus and the Pharisees towards the close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Thus the period of composition lies between 153, when Jonathan the Maccabee assumed the high-priesthood, and the year of the breach of John Hyrcanus with the Pharisees; some time, therefore, between 153 and 107. But the date can be determined between closer limits. To one member of the Maccabean dynasty are the prophetic gifts assigned in our text (T. Lev. viii. 15) in conjunction with the functions of kingship and priesthood. Now, in all Jewish history the triple offices were ascribed to only one individual, John Hyrcanus. Hence we con</w:t>
        <w:softHyphen/>
        <w:t>clude that the Testaments were written between 137 and 107.” But the limits of the date of composition be fixed still more definitely. For the text refers most probably to the destruction of Samaria, T. Lev. vi. ιι. In that case the Testaments were written between 109 and 107 B.c.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Date of the Greek Version.—</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Version seems to have been translated first, indeed before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50; for it is twice quoted by St Paul. The first passage is in Rom. i. 32 </w:t>
      </w:r>
      <w:r>
        <w:rPr>
          <w:rFonts w:ascii="Times New Roman" w:eastAsia="Times New Roman" w:hAnsi="Times New Roman" w:cs="Times New Roman"/>
          <w:color w:val="000000"/>
          <w:spacing w:val="0"/>
          <w:w w:val="100"/>
          <w:position w:val="0"/>
          <w:shd w:val="clear" w:color="auto" w:fill="auto"/>
          <w:lang w:val="el-GR" w:eastAsia="el-GR" w:bidi="el-GR"/>
        </w:rPr>
        <w:t xml:space="preserve">ού </w:t>
      </w:r>
      <w:r>
        <w:rPr>
          <w:rFonts w:ascii="Times New Roman" w:eastAsia="Times New Roman" w:hAnsi="Times New Roman" w:cs="Times New Roman"/>
          <w:i/>
          <w:iCs/>
          <w:color w:val="000000"/>
          <w:spacing w:val="0"/>
          <w:w w:val="100"/>
          <w:position w:val="0"/>
          <w:shd w:val="clear" w:color="auto" w:fill="auto"/>
          <w:lang w:val="el-GR" w:eastAsia="el-GR" w:bidi="el-GR"/>
        </w:rPr>
        <w:t xml:space="preserve">μόνον </w:t>
      </w:r>
      <w:r>
        <w:rPr>
          <w:rFonts w:ascii="Times New Roman" w:eastAsia="Times New Roman" w:hAnsi="Times New Roman" w:cs="Times New Roman"/>
          <w:i/>
          <w:iCs/>
          <w:color w:val="000000"/>
          <w:spacing w:val="0"/>
          <w:w w:val="100"/>
          <w:position w:val="0"/>
          <w:shd w:val="clear" w:color="auto" w:fill="auto"/>
          <w:lang w:val="en-US" w:eastAsia="en-US" w:bidi="en-US"/>
        </w:rPr>
        <w:t xml:space="preserve">airrí πou&gt;vσιv </w:t>
      </w:r>
      <w:r>
        <w:rPr>
          <w:rFonts w:ascii="Times New Roman" w:eastAsia="Times New Roman" w:hAnsi="Times New Roman" w:cs="Times New Roman"/>
          <w:i/>
          <w:iCs/>
          <w:color w:val="000000"/>
          <w:spacing w:val="0"/>
          <w:w w:val="100"/>
          <w:position w:val="0"/>
          <w:shd w:val="clear" w:color="auto" w:fill="auto"/>
          <w:lang w:val="el-GR" w:eastAsia="el-GR" w:bidi="el-GR"/>
        </w:rPr>
        <w:t xml:space="preserve">άλλά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κal σvveυioκovσιv τdis </w:t>
      </w:r>
      <w:r>
        <w:rPr>
          <w:rFonts w:ascii="Times New Roman" w:eastAsia="Times New Roman" w:hAnsi="Times New Roman" w:cs="Times New Roman"/>
          <w:i/>
          <w:iCs/>
          <w:color w:val="000000"/>
          <w:spacing w:val="0"/>
          <w:w w:val="100"/>
          <w:position w:val="0"/>
          <w:shd w:val="clear" w:color="auto" w:fill="auto"/>
          <w:lang w:val="el-GR" w:eastAsia="el-GR" w:bidi="el-GR"/>
        </w:rPr>
        <w:t>πράσσουσιν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taken almost verbally from T. Ash. vi. 2, δτι </w:t>
      </w:r>
      <w:r>
        <w:rPr>
          <w:rFonts w:ascii="Times New Roman" w:eastAsia="Times New Roman" w:hAnsi="Times New Roman" w:cs="Times New Roman"/>
          <w:i/>
          <w:iCs/>
          <w:color w:val="000000"/>
          <w:spacing w:val="0"/>
          <w:w w:val="100"/>
          <w:position w:val="0"/>
          <w:shd w:val="clear" w:color="auto" w:fill="auto"/>
          <w:lang w:val="en-US" w:eastAsia="en-US" w:bidi="en-US"/>
        </w:rPr>
        <w:t xml:space="preserve">ol </w:t>
      </w:r>
      <w:r>
        <w:rPr>
          <w:rFonts w:ascii="Times New Roman" w:eastAsia="Times New Roman" w:hAnsi="Times New Roman" w:cs="Times New Roman"/>
          <w:i/>
          <w:iCs/>
          <w:color w:val="000000"/>
          <w:spacing w:val="0"/>
          <w:w w:val="100"/>
          <w:position w:val="0"/>
          <w:shd w:val="clear" w:color="auto" w:fill="auto"/>
          <w:lang w:val="el-GR" w:eastAsia="el-GR" w:bidi="el-GR"/>
        </w:rPr>
        <w:t xml:space="preserve">διπρόσωποι </w:t>
      </w:r>
      <w:r>
        <w:rPr>
          <w:rFonts w:ascii="Times New Roman" w:eastAsia="Times New Roman" w:hAnsi="Times New Roman" w:cs="Times New Roman"/>
          <w:i/>
          <w:iCs/>
          <w:color w:val="000000"/>
          <w:spacing w:val="0"/>
          <w:w w:val="100"/>
          <w:position w:val="0"/>
          <w:shd w:val="clear" w:color="auto" w:fill="auto"/>
          <w:lang w:val="en-US" w:eastAsia="en-US" w:bidi="en-US"/>
        </w:rPr>
        <w:t>δισσωs</w:t>
      </w:r>
      <w:r>
        <w:rPr>
          <w:rFonts w:ascii="Times New Roman" w:eastAsia="Times New Roman" w:hAnsi="Times New Roman" w:cs="Times New Roman"/>
          <w:color w:val="000000"/>
          <w:spacing w:val="0"/>
          <w:w w:val="100"/>
          <w:position w:val="0"/>
          <w:shd w:val="clear" w:color="auto" w:fill="auto"/>
          <w:lang w:val="en-US" w:eastAsia="en-US" w:bidi="en-US"/>
        </w:rPr>
        <w:t xml:space="preserve"> tκoλiσorταt </w:t>
      </w:r>
      <w:r>
        <w:rPr>
          <w:rFonts w:ascii="Times New Roman" w:eastAsia="Times New Roman" w:hAnsi="Times New Roman" w:cs="Times New Roman"/>
          <w:i/>
          <w:iCs/>
          <w:color w:val="000000"/>
          <w:spacing w:val="0"/>
          <w:w w:val="100"/>
          <w:position w:val="0"/>
          <w:shd w:val="clear" w:color="auto" w:fill="auto"/>
          <w:lang w:val="en-US" w:eastAsia="en-US" w:bidi="en-US"/>
        </w:rPr>
        <w:t xml:space="preserve">(rd. </w:t>
      </w:r>
      <w:r>
        <w:rPr>
          <w:rFonts w:ascii="Times New Roman" w:eastAsia="Times New Roman" w:hAnsi="Times New Roman" w:cs="Times New Roman"/>
          <w:i/>
          <w:iCs/>
          <w:color w:val="000000"/>
          <w:spacing w:val="0"/>
          <w:w w:val="100"/>
          <w:position w:val="0"/>
          <w:shd w:val="clear" w:color="auto" w:fill="auto"/>
          <w:lang w:val="el-GR" w:eastAsia="el-GR" w:bidi="el-GR"/>
        </w:rPr>
        <w:t xml:space="preserve">άμαρτάνουσι) ότι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κal </w:t>
      </w:r>
      <w:r>
        <w:rPr>
          <w:rFonts w:ascii="Times New Roman" w:eastAsia="Times New Roman" w:hAnsi="Times New Roman" w:cs="Times New Roman"/>
          <w:i/>
          <w:iCs/>
          <w:color w:val="000000"/>
          <w:spacing w:val="0"/>
          <w:w w:val="100"/>
          <w:position w:val="0"/>
          <w:shd w:val="clear" w:color="auto" w:fill="auto"/>
          <w:lang w:val="el-GR" w:eastAsia="el-GR" w:bidi="el-GR"/>
        </w:rPr>
        <w:t xml:space="preserve">πράσσουσι τό κακόν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κal σweυδoκoυσι </w:t>
      </w:r>
      <w:r>
        <w:rPr>
          <w:rFonts w:ascii="Times New Roman" w:eastAsia="Times New Roman" w:hAnsi="Times New Roman" w:cs="Times New Roman"/>
          <w:i/>
          <w:iCs/>
          <w:color w:val="000000"/>
          <w:spacing w:val="0"/>
          <w:w w:val="100"/>
          <w:position w:val="0"/>
          <w:shd w:val="clear" w:color="auto" w:fill="auto"/>
          <w:lang w:val="fr-FR" w:eastAsia="fr-FR" w:bidi="fr-FR"/>
        </w:rPr>
        <w:t xml:space="preserve">rois </w:t>
      </w:r>
      <w:r>
        <w:rPr>
          <w:rFonts w:ascii="Times New Roman" w:eastAsia="Times New Roman" w:hAnsi="Times New Roman" w:cs="Times New Roman"/>
          <w:i/>
          <w:iCs/>
          <w:color w:val="000000"/>
          <w:spacing w:val="0"/>
          <w:w w:val="100"/>
          <w:position w:val="0"/>
          <w:shd w:val="clear" w:color="auto" w:fill="auto"/>
          <w:lang w:val="el-GR" w:eastAsia="el-GR" w:bidi="el-GR"/>
        </w:rPr>
        <w:t>πρ&amp;σσονσιν.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Since </w:t>
      </w:r>
      <w:r>
        <w:rPr>
          <w:rFonts w:ascii="Times New Roman" w:eastAsia="Times New Roman" w:hAnsi="Times New Roman" w:cs="Times New Roman"/>
          <w:i/>
          <w:iCs/>
          <w:color w:val="000000"/>
          <w:spacing w:val="0"/>
          <w:w w:val="100"/>
          <w:position w:val="0"/>
          <w:shd w:val="clear" w:color="auto" w:fill="auto"/>
          <w:lang w:val="en-US" w:eastAsia="en-US" w:bidi="en-US"/>
        </w:rPr>
        <w:t>bg,</w:t>
      </w:r>
      <w:r>
        <w:rPr>
          <w:rFonts w:ascii="Times New Roman" w:eastAsia="Times New Roman" w:hAnsi="Times New Roman" w:cs="Times New Roman"/>
          <w:color w:val="000000"/>
          <w:spacing w:val="0"/>
          <w:w w:val="100"/>
          <w:position w:val="0"/>
          <w:shd w:val="clear" w:color="auto" w:fill="auto"/>
          <w:lang w:val="en-US" w:eastAsia="en-US" w:bidi="en-US"/>
        </w:rPr>
        <w:t xml:space="preserve"> A omit the words </w:t>
      </w:r>
      <w:r>
        <w:rPr>
          <w:rFonts w:ascii="Times New Roman" w:eastAsia="Times New Roman" w:hAnsi="Times New Roman" w:cs="Times New Roman"/>
          <w:i/>
          <w:iCs/>
          <w:color w:val="000000"/>
          <w:spacing w:val="0"/>
          <w:w w:val="100"/>
          <w:position w:val="0"/>
          <w:shd w:val="clear" w:color="auto" w:fill="auto"/>
          <w:lang w:val="el-GR" w:eastAsia="el-GR" w:bidi="el-GR"/>
        </w:rPr>
        <w:t xml:space="preserve">ότι </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l-GR" w:eastAsia="el-GR" w:bidi="el-GR"/>
        </w:rPr>
        <w:t>. πράσσουσιν,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conclude that, though it is now found in α, </w:t>
      </w:r>
      <w:r>
        <w:rPr>
          <w:rFonts w:ascii="Times New Roman" w:eastAsia="Times New Roman" w:hAnsi="Times New Roman" w:cs="Times New Roman"/>
          <w:i/>
          <w:iCs/>
          <w:color w:val="000000"/>
          <w:spacing w:val="0"/>
          <w:w w:val="100"/>
          <w:position w:val="0"/>
          <w:shd w:val="clear" w:color="auto" w:fill="auto"/>
          <w:lang w:val="en-US" w:eastAsia="en-US" w:bidi="en-US"/>
        </w:rPr>
        <w:t>adef,</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it was originally wanting in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and probably also in Hß. For as we have already seen (see diagram above) </w:t>
      </w:r>
      <w:r>
        <w:rPr>
          <w:rFonts w:ascii="Times New Roman" w:eastAsia="Times New Roman" w:hAnsi="Times New Roman" w:cs="Times New Roman"/>
          <w:i/>
          <w:iCs/>
          <w:color w:val="000000"/>
          <w:spacing w:val="0"/>
          <w:w w:val="100"/>
          <w:position w:val="0"/>
          <w:shd w:val="clear" w:color="auto" w:fill="auto"/>
          <w:lang w:val="en-US" w:eastAsia="en-US" w:bidi="en-US"/>
        </w:rPr>
        <w:t>aef</w:t>
      </w:r>
      <w:r>
        <w:rPr>
          <w:rFonts w:ascii="Times New Roman" w:eastAsia="Times New Roman" w:hAnsi="Times New Roman" w:cs="Times New Roman"/>
          <w:color w:val="000000"/>
          <w:spacing w:val="0"/>
          <w:w w:val="100"/>
          <w:position w:val="0"/>
          <w:shd w:val="clear" w:color="auto" w:fill="auto"/>
          <w:lang w:val="en-US" w:eastAsia="en-US" w:bidi="en-US"/>
        </w:rPr>
        <w:t xml:space="preserve"> were early influenced by α,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conflate in character. Hence in reality the passage was pre</w:t>
        <w:softHyphen/>
        <w:t>served only by α originally.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second passage is the -well-known one in 1 Thess. ii. 16, </w:t>
      </w:r>
      <w:r>
        <w:rPr>
          <w:rFonts w:ascii="Times New Roman" w:eastAsia="Times New Roman" w:hAnsi="Times New Roman" w:cs="Times New Roman"/>
          <w:i/>
          <w:iCs/>
          <w:color w:val="000000"/>
          <w:spacing w:val="0"/>
          <w:w w:val="100"/>
          <w:position w:val="0"/>
          <w:shd w:val="clear" w:color="auto" w:fill="auto"/>
          <w:lang w:val="en-US" w:eastAsia="en-US" w:bidi="en-US"/>
        </w:rPr>
        <w:t>iφθaσev ói iπ</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abrol·s</w:t>
      </w:r>
      <w:r>
        <w:rPr>
          <w:rFonts w:ascii="Times New Roman" w:eastAsia="Times New Roman" w:hAnsi="Times New Roman" w:cs="Times New Roman"/>
          <w:color w:val="000000"/>
          <w:spacing w:val="0"/>
          <w:w w:val="100"/>
          <w:position w:val="0"/>
          <w:shd w:val="clear" w:color="auto" w:fill="auto"/>
          <w:lang w:val="en-US" w:eastAsia="en-US" w:bidi="en-US"/>
        </w:rPr>
        <w:t xml:space="preserve"> ⅛ δ∕&gt;7⅞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toû </w:t>
      </w:r>
      <w:r>
        <w:rPr>
          <w:rFonts w:ascii="Times New Roman" w:eastAsia="Times New Roman" w:hAnsi="Times New Roman" w:cs="Times New Roman"/>
          <w:i/>
          <w:iCs/>
          <w:color w:val="000000"/>
          <w:spacing w:val="0"/>
          <w:w w:val="100"/>
          <w:position w:val="0"/>
          <w:shd w:val="clear" w:color="auto" w:fill="auto"/>
          <w:lang w:val="en-US" w:eastAsia="en-US" w:bidi="en-US"/>
        </w:rPr>
        <w:t>θew</w:t>
      </w:r>
      <w:r>
        <w:rPr>
          <w:rFonts w:ascii="Times New Roman" w:eastAsia="Times New Roman" w:hAnsi="Times New Roman" w:cs="Times New Roman"/>
          <w:color w:val="000000"/>
          <w:spacing w:val="0"/>
          <w:w w:val="100"/>
          <w:position w:val="0"/>
          <w:shd w:val="clear" w:color="auto" w:fill="auto"/>
          <w:lang w:val="en-US" w:eastAsia="en-US" w:bidi="en-US"/>
        </w:rPr>
        <w:t xml:space="preserve"> DEFG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Vulg. </w:t>
      </w:r>
      <w:r>
        <w:rPr>
          <w:rFonts w:ascii="Times New Roman" w:eastAsia="Times New Roman" w:hAnsi="Times New Roman" w:cs="Times New Roman"/>
          <w:i/>
          <w:iCs/>
          <w:color w:val="000000"/>
          <w:spacing w:val="0"/>
          <w:w w:val="100"/>
          <w:position w:val="0"/>
          <w:shd w:val="clear" w:color="auto" w:fill="auto"/>
          <w:lang w:val="en-US" w:eastAsia="en-US" w:bidi="en-US"/>
        </w:rPr>
        <w:t>go)</w:t>
      </w:r>
      <w:r>
        <w:rPr>
          <w:rFonts w:ascii="Times New Roman" w:eastAsia="Times New Roman" w:hAnsi="Times New Roman" w:cs="Times New Roman"/>
          <w:color w:val="000000"/>
          <w:spacing w:val="0"/>
          <w:w w:val="100"/>
          <w:position w:val="0"/>
          <w:shd w:val="clear" w:color="auto" w:fill="auto"/>
          <w:lang w:val="en-US" w:eastAsia="en-US" w:bidi="en-US"/>
        </w:rPr>
        <w:t xml:space="preserve"> fíî τlλ05, which is borrowed from T. Lev. vi. 11, </w:t>
      </w:r>
      <w:r>
        <w:rPr>
          <w:rFonts w:ascii="Times New Roman" w:eastAsia="Times New Roman" w:hAnsi="Times New Roman" w:cs="Times New Roman"/>
          <w:i/>
          <w:iCs/>
          <w:color w:val="000000"/>
          <w:spacing w:val="0"/>
          <w:w w:val="100"/>
          <w:position w:val="0"/>
          <w:shd w:val="clear" w:color="auto" w:fill="auto"/>
          <w:lang w:val="en-US" w:eastAsia="en-US" w:bidi="en-US"/>
        </w:rPr>
        <w:t>iφθaσev ói ( + iπ</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ß) abτoi&gt;s ⅛ ópyh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toû </w:t>
      </w:r>
      <w:r>
        <w:rPr>
          <w:rFonts w:ascii="Times New Roman" w:eastAsia="Times New Roman" w:hAnsi="Times New Roman" w:cs="Times New Roman"/>
          <w:i/>
          <w:iCs/>
          <w:color w:val="000000"/>
          <w:spacing w:val="0"/>
          <w:w w:val="100"/>
          <w:position w:val="0"/>
          <w:shd w:val="clear" w:color="auto" w:fill="auto"/>
          <w:lang w:val="en-US" w:eastAsia="en-US" w:bidi="en-US"/>
        </w:rPr>
        <w:t>θew «Is τlλos.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reads </w:t>
      </w:r>
      <w:r>
        <w:rPr>
          <w:rFonts w:ascii="Times New Roman" w:eastAsia="Times New Roman" w:hAnsi="Times New Roman" w:cs="Times New Roman"/>
          <w:i/>
          <w:iCs/>
          <w:color w:val="000000"/>
          <w:spacing w:val="0"/>
          <w:w w:val="100"/>
          <w:position w:val="0"/>
          <w:shd w:val="clear" w:color="auto" w:fill="auto"/>
          <w:lang w:val="en-US" w:eastAsia="en-US" w:bidi="en-US"/>
        </w:rPr>
        <w:t>Kvplov</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smallCaps/>
          <w:color w:val="000000"/>
          <w:spacing w:val="0"/>
          <w:w w:val="100"/>
          <w:position w:val="0"/>
          <w:shd w:val="clear" w:color="auto" w:fill="auto"/>
          <w:lang w:val="en-US" w:eastAsia="en-US" w:bidi="en-US"/>
        </w:rPr>
        <w:t>toû</w:t>
      </w:r>
      <w:r>
        <w:rPr>
          <w:rFonts w:ascii="Times New Roman" w:eastAsia="Times New Roman" w:hAnsi="Times New Roman" w:cs="Times New Roman"/>
          <w:color w:val="000000"/>
          <w:spacing w:val="0"/>
          <w:w w:val="100"/>
          <w:position w:val="0"/>
          <w:shd w:val="clear" w:color="auto" w:fill="auto"/>
          <w:lang w:val="en-US" w:eastAsia="en-US" w:bidi="en-US"/>
        </w:rPr>
        <w:t xml:space="preserve"> øeoû. The </w:t>
      </w:r>
      <w:r>
        <w:rPr>
          <w:rFonts w:ascii="Times New Roman" w:eastAsia="Times New Roman" w:hAnsi="Times New Roman" w:cs="Times New Roman"/>
          <w:i/>
          <w:iCs/>
          <w:color w:val="000000"/>
          <w:spacing w:val="0"/>
          <w:w w:val="100"/>
          <w:position w:val="0"/>
          <w:shd w:val="clear" w:color="auto" w:fill="auto"/>
          <w:lang w:val="en-US" w:eastAsia="en-US" w:bidi="en-US"/>
        </w:rPr>
        <w:t>iπl</w:t>
      </w:r>
      <w:r>
        <w:rPr>
          <w:rFonts w:ascii="Times New Roman" w:eastAsia="Times New Roman" w:hAnsi="Times New Roman" w:cs="Times New Roman"/>
          <w:color w:val="000000"/>
          <w:spacing w:val="0"/>
          <w:w w:val="100"/>
          <w:position w:val="0"/>
          <w:shd w:val="clear" w:color="auto" w:fill="auto"/>
          <w:lang w:val="en-US" w:eastAsia="en-US" w:bidi="en-US"/>
        </w:rPr>
        <w:t xml:space="preserve"> is omitted by α through a simple scribal error.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ground of the above quotations we assume, therefore, that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was used by St Paul, and that </w:t>
      </w:r>
      <w:r>
        <w:rPr>
          <w:rFonts w:ascii="Times New Roman" w:eastAsia="Times New Roman" w:hAnsi="Times New Roman" w:cs="Times New Roman"/>
          <w:color w:val="000000"/>
          <w:spacing w:val="0"/>
          <w:w w:val="100"/>
          <w:position w:val="0"/>
          <w:shd w:val="clear" w:color="auto" w:fill="auto"/>
          <w:lang w:val="de-DE" w:eastAsia="de-DE" w:bidi="de-DE"/>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was therefore translated into Greek at latest before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50.</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The Hebrew Text of one of the Testaments of the XII. Patriarchs ” </w:t>
      </w:r>
      <w:r>
        <w:rPr>
          <w:rFonts w:ascii="Times New Roman" w:eastAsia="Times New Roman" w:hAnsi="Times New Roman" w:cs="Times New Roman"/>
          <w:i/>
          <w:iCs/>
          <w:color w:val="000000"/>
          <w:spacing w:val="0"/>
          <w:w w:val="100"/>
          <w:position w:val="0"/>
          <w:shd w:val="clear" w:color="auto" w:fill="auto"/>
          <w:lang w:val="en-US" w:eastAsia="en-US" w:bidi="en-US"/>
        </w:rPr>
        <w:t>(Proceedings of the Soc. of Bibl. Archaeology,</w:t>
      </w:r>
      <w:r>
        <w:rPr>
          <w:rFonts w:ascii="Times New Roman" w:eastAsia="Times New Roman" w:hAnsi="Times New Roman" w:cs="Times New Roman"/>
          <w:color w:val="000000"/>
          <w:spacing w:val="0"/>
          <w:w w:val="100"/>
          <w:position w:val="0"/>
          <w:shd w:val="clear" w:color="auto" w:fill="auto"/>
          <w:lang w:val="en-US" w:eastAsia="en-US" w:bidi="en-US"/>
        </w:rPr>
        <w:t xml:space="preserve"> December 1893, January 1894).</w:t>
      </w:r>
    </w:p>
    <w:p>
      <w:pPr>
        <w:widowControl w:val="0"/>
        <w:spacing w:line="1" w:lineRule="exact"/>
      </w:pPr>
    </w:p>
    <w:sectPr>
      <w:footnotePr>
        <w:pos w:val="pageBottom"/>
        <w:numFmt w:val="decimal"/>
        <w:numRestart w:val="continuous"/>
      </w:footnotePr>
      <w:type w:val="continuous"/>
      <w:pgSz w:w="12240" w:h="15840"/>
      <w:pgMar w:top="796" w:left="950" w:right="878" w:bottom="7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