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contain valuable contributions to the history of Greek and Roman literature. See S. Teuffel, </w:t>
      </w:r>
      <w:r>
        <w:rPr>
          <w:rFonts w:ascii="Times New Roman" w:eastAsia="Times New Roman" w:hAnsi="Times New Roman" w:cs="Times New Roman"/>
          <w:i/>
          <w:iCs/>
          <w:color w:val="000000"/>
          <w:spacing w:val="0"/>
          <w:w w:val="100"/>
          <w:position w:val="0"/>
          <w:shd w:val="clear" w:color="auto" w:fill="auto"/>
          <w:lang w:val="en-US" w:eastAsia="en-US" w:bidi="en-US"/>
        </w:rPr>
        <w:t>Wilhelm Teuffel</w:t>
      </w:r>
      <w:r>
        <w:rPr>
          <w:rFonts w:ascii="Times New Roman" w:eastAsia="Times New Roman" w:hAnsi="Times New Roman" w:cs="Times New Roman"/>
          <w:color w:val="000000"/>
          <w:spacing w:val="0"/>
          <w:w w:val="100"/>
          <w:position w:val="0"/>
          <w:shd w:val="clear" w:color="auto" w:fill="auto"/>
          <w:lang w:val="en-US" w:eastAsia="en-US" w:bidi="en-US"/>
        </w:rPr>
        <w:t xml:space="preserve"> (1889); C. Bursian in </w:t>
      </w:r>
      <w:r>
        <w:rPr>
          <w:rFonts w:ascii="Times New Roman" w:eastAsia="Times New Roman" w:hAnsi="Times New Roman" w:cs="Times New Roman"/>
          <w:i/>
          <w:iCs/>
          <w:color w:val="000000"/>
          <w:spacing w:val="0"/>
          <w:w w:val="100"/>
          <w:position w:val="0"/>
          <w:shd w:val="clear" w:color="auto" w:fill="auto"/>
          <w:lang w:val="de-DE" w:eastAsia="de-DE" w:bidi="de-DE"/>
        </w:rPr>
        <w:t>Biographisches Jahrbuch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(1878);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Koldewey in </w:t>
      </w:r>
      <w:r>
        <w:rPr>
          <w:rFonts w:ascii="Times New Roman" w:eastAsia="Times New Roman" w:hAnsi="Times New Roman" w:cs="Times New Roman"/>
          <w:i/>
          <w:iCs/>
          <w:color w:val="000000"/>
          <w:spacing w:val="0"/>
          <w:w w:val="100"/>
          <w:position w:val="0"/>
          <w:shd w:val="clear" w:color="auto" w:fill="auto"/>
          <w:lang w:val="de-DE" w:eastAsia="de-DE" w:bidi="de-DE"/>
        </w:rPr>
        <w:t>Allgemeine deutsche Biographie,</w:t>
      </w:r>
      <w:r>
        <w:rPr>
          <w:rFonts w:ascii="Times New Roman" w:eastAsia="Times New Roman" w:hAnsi="Times New Roman" w:cs="Times New Roman"/>
          <w:color w:val="000000"/>
          <w:spacing w:val="0"/>
          <w:w w:val="100"/>
          <w:position w:val="0"/>
          <w:shd w:val="clear" w:color="auto" w:fill="auto"/>
          <w:lang w:val="de-DE" w:eastAsia="de-DE" w:bidi="de-DE"/>
        </w:rPr>
        <w:t xml:space="preserve"> xxxvii.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TEUTOBURGER WALD,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mountain range of Germany, stretching N.W. to S.E., along the borders of the Prussian provinces of Hanover and Westphalia and through the princi</w:t>
        <w:softHyphen/>
        <w:t xml:space="preserve">pality of </w:t>
      </w:r>
      <w:r>
        <w:rPr>
          <w:rFonts w:ascii="Times New Roman" w:eastAsia="Times New Roman" w:hAnsi="Times New Roman" w:cs="Times New Roman"/>
          <w:color w:val="000000"/>
          <w:spacing w:val="0"/>
          <w:w w:val="100"/>
          <w:position w:val="0"/>
          <w:shd w:val="clear" w:color="auto" w:fill="auto"/>
          <w:lang w:val="de-DE" w:eastAsia="de-DE" w:bidi="de-DE"/>
        </w:rPr>
        <w:t xml:space="preserve">Lippe, </w:t>
      </w:r>
      <w:r>
        <w:rPr>
          <w:rFonts w:ascii="Times New Roman" w:eastAsia="Times New Roman" w:hAnsi="Times New Roman" w:cs="Times New Roman"/>
          <w:color w:val="000000"/>
          <w:spacing w:val="0"/>
          <w:w w:val="100"/>
          <w:position w:val="0"/>
          <w:shd w:val="clear" w:color="auto" w:fill="auto"/>
          <w:lang w:val="en-US" w:eastAsia="en-US" w:bidi="en-US"/>
        </w:rPr>
        <w:t>for a distance of 70 m., with a width of 2 to 6 m. It consists of a well-marked main chain, accompanied in its central part by subsidiary ridges. It slopes up gradually to</w:t>
        <w:softHyphen/>
        <w:t xml:space="preserve">wards the E., where it culminates in the Völmerstod (1536 ft.). The greater part of the range is densely wooded. The main chain is pierced by several deep gaps or “ doors,” through some of which important railways have been carried;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line connecting Paderborn and Hanover, and that connecting Herford and Hamm. The chief geological formations belong to the Cretaceous system, backed towards the north and east by Jurassic and Triassic formations. The </w:t>
      </w:r>
      <w:r>
        <w:rPr>
          <w:rFonts w:ascii="Times New Roman" w:eastAsia="Times New Roman" w:hAnsi="Times New Roman" w:cs="Times New Roman"/>
          <w:color w:val="000000"/>
          <w:spacing w:val="0"/>
          <w:w w:val="100"/>
          <w:position w:val="0"/>
          <w:shd w:val="clear" w:color="auto" w:fill="auto"/>
          <w:lang w:val="de-DE" w:eastAsia="de-DE" w:bidi="de-DE"/>
        </w:rPr>
        <w:t xml:space="preserve">Teutoburger </w:t>
      </w:r>
      <w:r>
        <w:rPr>
          <w:rFonts w:ascii="Times New Roman" w:eastAsia="Times New Roman" w:hAnsi="Times New Roman" w:cs="Times New Roman"/>
          <w:color w:val="000000"/>
          <w:spacing w:val="0"/>
          <w:w w:val="100"/>
          <w:position w:val="0"/>
          <w:shd w:val="clear" w:color="auto" w:fill="auto"/>
          <w:lang w:val="en-US" w:eastAsia="en-US" w:bidi="en-US"/>
        </w:rPr>
        <w:t xml:space="preserve">Wald was the scene of a famous battle in which Arminius at the head of the Cherusci destroyed three Roman legions under Quintilius Varus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 Mommsen has located the battle near the source of the Hunte, north of </w:t>
      </w:r>
      <w:r>
        <w:rPr>
          <w:rFonts w:ascii="Times New Roman" w:eastAsia="Times New Roman" w:hAnsi="Times New Roman" w:cs="Times New Roman"/>
          <w:color w:val="000000"/>
          <w:spacing w:val="0"/>
          <w:w w:val="100"/>
          <w:position w:val="0"/>
          <w:shd w:val="clear" w:color="auto" w:fill="auto"/>
          <w:lang w:val="de-DE" w:eastAsia="de-DE" w:bidi="de-DE"/>
        </w:rPr>
        <w:t xml:space="preserve">Osnabrück, </w:t>
      </w:r>
      <w:r>
        <w:rPr>
          <w:rFonts w:ascii="Times New Roman" w:eastAsia="Times New Roman" w:hAnsi="Times New Roman" w:cs="Times New Roman"/>
          <w:color w:val="000000"/>
          <w:spacing w:val="0"/>
          <w:w w:val="100"/>
          <w:position w:val="0"/>
          <w:shd w:val="clear" w:color="auto" w:fill="auto"/>
          <w:lang w:val="en-US" w:eastAsia="en-US" w:bidi="en-US"/>
        </w:rPr>
        <w:t>and outside the range of hills; but most scholars prefer some site in the central part of the mountain-chain. In accordance with these latter views the Grotenburg (1263 ft.),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S.W. from Detmold, has been crowned with a gigantic monument to Arminius Hermann, erected in 1838-41 and 1871-75, at a cost of £13,500. The work, which was designed by E. </w:t>
      </w:r>
      <w:r>
        <w:rPr>
          <w:rFonts w:ascii="Times New Roman" w:eastAsia="Times New Roman" w:hAnsi="Times New Roman" w:cs="Times New Roman"/>
          <w:color w:val="000000"/>
          <w:spacing w:val="0"/>
          <w:w w:val="100"/>
          <w:position w:val="0"/>
          <w:shd w:val="clear" w:color="auto" w:fill="auto"/>
          <w:lang w:val="de-DE" w:eastAsia="de-DE" w:bidi="de-DE"/>
        </w:rPr>
        <w:t xml:space="preserve">von Bandel, </w:t>
      </w:r>
      <w:r>
        <w:rPr>
          <w:rFonts w:ascii="Times New Roman" w:eastAsia="Times New Roman" w:hAnsi="Times New Roman" w:cs="Times New Roman"/>
          <w:color w:val="000000"/>
          <w:spacing w:val="0"/>
          <w:w w:val="100"/>
          <w:position w:val="0"/>
          <w:shd w:val="clear" w:color="auto" w:fill="auto"/>
          <w:lang w:val="en-US" w:eastAsia="en-US" w:bidi="en-US"/>
        </w:rPr>
        <w:t>consists of a gigantic statue of the chieftain, 56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high, standing on an arched pediment 98 ft. high.</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 Thorbecke,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Führer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durch den Teutoburger </w:t>
      </w:r>
      <w:r>
        <w:rPr>
          <w:rFonts w:ascii="Times New Roman" w:eastAsia="Times New Roman" w:hAnsi="Times New Roman" w:cs="Times New Roman"/>
          <w:i/>
          <w:iCs/>
          <w:color w:val="000000"/>
          <w:spacing w:val="0"/>
          <w:w w:val="100"/>
          <w:position w:val="0"/>
          <w:shd w:val="clear" w:color="auto" w:fill="auto"/>
          <w:lang w:val="en-US" w:eastAsia="en-US" w:bidi="en-US"/>
        </w:rPr>
        <w:t>Wald</w:t>
      </w:r>
      <w:r>
        <w:rPr>
          <w:rFonts w:ascii="Times New Roman" w:eastAsia="Times New Roman" w:hAnsi="Times New Roman" w:cs="Times New Roman"/>
          <w:color w:val="000000"/>
          <w:spacing w:val="0"/>
          <w:w w:val="100"/>
          <w:position w:val="0"/>
          <w:shd w:val="clear" w:color="auto" w:fill="auto"/>
          <w:lang w:val="en-US" w:eastAsia="en-US" w:bidi="en-US"/>
        </w:rPr>
        <w:t xml:space="preserve"> (15th ed., Detmold, 1905); Wilisch,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Kampf um das Schlachtfeld im Teutoburger Walde (Neue Jahrbücher für das klassische Altertum, </w:t>
      </w:r>
      <w:r>
        <w:rPr>
          <w:rFonts w:ascii="Times New Roman" w:eastAsia="Times New Roman" w:hAnsi="Times New Roman" w:cs="Times New Roman"/>
          <w:color w:val="000000"/>
          <w:spacing w:val="0"/>
          <w:w w:val="100"/>
          <w:position w:val="0"/>
          <w:shd w:val="clear" w:color="auto" w:fill="auto"/>
          <w:lang w:val="de-DE" w:eastAsia="de-DE" w:bidi="de-DE"/>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1909).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TEUTONI,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Teutones,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tribe of northern Europe, who became known to the Romans in the year 103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when, accord</w:t>
        <w:softHyphen/>
        <w:t xml:space="preserve">ing to the </w:t>
      </w:r>
      <w:r>
        <w:rPr>
          <w:rFonts w:ascii="Times New Roman" w:eastAsia="Times New Roman" w:hAnsi="Times New Roman" w:cs="Times New Roman"/>
          <w:i/>
          <w:iCs/>
          <w:color w:val="000000"/>
          <w:spacing w:val="0"/>
          <w:w w:val="100"/>
          <w:position w:val="0"/>
          <w:shd w:val="clear" w:color="auto" w:fill="auto"/>
          <w:lang w:val="en-US" w:eastAsia="en-US" w:bidi="en-US"/>
        </w:rPr>
        <w:t>Epitome of Livy,</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the Ambrones they reinforced the Cimbri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after their repulse from Spain by the Celtiberi. In 102 the Teutoni and Ambrones were totally defeated by Marius at Aquae Sextiae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Marius, Gaius). </w:t>
      </w:r>
      <w:r>
        <w:rPr>
          <w:rFonts w:ascii="Times New Roman" w:eastAsia="Times New Roman" w:hAnsi="Times New Roman" w:cs="Times New Roman"/>
          <w:color w:val="000000"/>
          <w:spacing w:val="0"/>
          <w:w w:val="100"/>
          <w:position w:val="0"/>
          <w:shd w:val="clear" w:color="auto" w:fill="auto"/>
          <w:lang w:val="en-US" w:eastAsia="en-US" w:bidi="en-US"/>
        </w:rPr>
        <w:t>The racial affinities of the Teutoni have formed a matter of dispute amongst historians. Their name is Celtic in form, and many writers suppose that the Teutoni were really a Celtic tribe, a branch of the Helvetii. But a people of this name seems to have been mentioned by the early traveller Pytheas as in</w:t>
        <w:softHyphen/>
        <w:t>habiting the coasts of the northern ocean in his time. Strabo and Velleius, moreover, classify them as Germani, and this is perhaps the more probable view, although apparently the dis</w:t>
        <w:softHyphen/>
        <w:t>tinction between Celt and Teuton was not clearly realized by some of the earlier historians. If the Teutoni really came from the same quarter as the Cimbri, it is possible that their name may have been preserved in that of the district called until recently Thyland or Thythsyssel in the extreme north-west of Jutland.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authorities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Cimbri</w:t>
      </w:r>
      <w:r>
        <w:rPr>
          <w:rFonts w:ascii="Times New Roman" w:eastAsia="Times New Roman" w:hAnsi="Times New Roman" w:cs="Times New Roman"/>
          <w:color w:val="000000"/>
          <w:spacing w:val="0"/>
          <w:w w:val="100"/>
          <w:position w:val="0"/>
          <w:shd w:val="clear" w:color="auto" w:fill="auto"/>
          <w:lang w:val="en-US" w:eastAsia="en-US" w:bidi="en-US"/>
        </w:rPr>
        <w:t xml:space="preserve"> ; also Pliny, xxxvii. 35.</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 G. Μ. 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TEUTONIC (GERMANIC) LANGUAGES,@@</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comprehensive term for a number of languages most of which are still spoken at the present time, namely English, Frisian, Dutch, Flemish, German (both High and Low) and the various Scandinavian languages (Swedish, Danish, Icelandic and the Norwegian dia</w:t>
        <w:softHyphen/>
        <w:t>lects). The course of time has tended very largely to obscure the affinities between these languages, and in several cases they have been mutually unintelligible for many centuries. In their earliest known forms, however, they betray the most unmistak</w:t>
        <w:softHyphen/>
        <w:t>able traces of a common origin. To the languages enumerated above we have to add the now extinct Gothic, which in the 5th and 6th centuries was spoken over a large part of Europe.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Detailed accounts of the various Teutonic languages will be found in articles under the respective headings. Here it 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possible only to give a brief summary of the chief characteristics of these languages as a group, and of the chief divergences noticeable in early times between the various members of the group. It should be noted at the outset that the written records of the various languages date from very different periods. Gothic is known to us almost entirely from Ulfilas’ translation of the Bible, which dates from the 4th century. English written literature starts with the beginning of the 7th century, though earlier matter may be preserved in certain poems. The earliest known German and Dutch documents date from the 8th and 9th centuries respectively, while Frisian is practically unknown before the 13th century. Scandinavian written literature seems to have begun in the 12th century, but many poems are probably from two to three centuries older. In the North there are also a large number of inscriptions which are of great value for linguistic purposes. Most of them cannot be dated with cer</w:t>
        <w:softHyphen/>
        <w:t>tainty, but the forms of language which they present show all stages of development, from the type found in literary times back to one which is somewhat more archaic even than Gothic. It is probable that the earliest of them date from between the 3rd and 5th centuries. The inscriptions found in England and Germany are much fewer and less archaic. In the latter case, however, a good deal of linguistic evidence is available from the proper names and other Teutonic words which occur in early Latin and Greek writings. Much assistance may also be ob</w:t>
        <w:softHyphen/>
        <w:t>tained from the loan-words borrowed by Teutonic languages from Latin and by other languages, especially Finnish and Slavonic, from Teutonic.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Teutonic languages form a distinct and well-defined group of the Indo-European family. Their nearest affinities are on the one side with the Celtic and Italic (Latin, &amp;c.) lan</w:t>
        <w:softHyphen/>
        <w:t>guages, and on the other with the Slavonic and Baltic languages. In regard to the fundamental distinction, however, by which the Indo-European languages as a whole fall into two main divisions, namely according to the treatment of certain guttural and palatal consonants, the Teutonic group belongs definitely, together with Celtic, Italic and Greek, to the western of these divisions.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characteristic of the Teutonic languages as a whole lies in their treatment of the Indo-European explosive sounds. This characteristic, generally known as Grimm’s Law, is due to sound-changes peculiar to Teutonic, though somewhat similar changes may be traced both in Armenian and Celtic. The most noteworthy phenomena arc as follows:—</w:t>
      </w:r>
    </w:p>
    <w:p>
      <w:pPr>
        <w:pStyle w:val="Style3"/>
        <w:keepNext w:val="0"/>
        <w:keepLines w:val="0"/>
        <w:widowControl w:val="0"/>
        <w:shd w:val="clear" w:color="auto" w:fill="auto"/>
        <w:tabs>
          <w:tab w:pos="423"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Indo-European voiced aspirates, </w:t>
      </w:r>
      <w:r>
        <w:rPr>
          <w:rFonts w:ascii="Times New Roman" w:eastAsia="Times New Roman" w:hAnsi="Times New Roman" w:cs="Times New Roman"/>
          <w:i/>
          <w:iCs/>
          <w:color w:val="000000"/>
          <w:spacing w:val="0"/>
          <w:w w:val="100"/>
          <w:position w:val="0"/>
          <w:shd w:val="clear" w:color="auto" w:fill="auto"/>
          <w:lang w:val="en-US" w:eastAsia="en-US" w:bidi="en-US"/>
        </w:rPr>
        <w:t>bh, dh, gh</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f, h; </w:t>
      </w:r>
      <w:r>
        <w:rPr>
          <w:rFonts w:ascii="Times New Roman" w:eastAsia="Times New Roman" w:hAnsi="Times New Roman" w:cs="Times New Roman"/>
          <w:color w:val="000000"/>
          <w:spacing w:val="0"/>
          <w:w w:val="100"/>
          <w:position w:val="0"/>
          <w:shd w:val="clear" w:color="auto" w:fill="auto"/>
          <w:lang w:val="en-US" w:eastAsia="en-US" w:bidi="en-US"/>
        </w:rPr>
        <w:t xml:space="preserve">Gk. </w:t>
      </w:r>
      <w:r>
        <w:rPr>
          <w:rFonts w:ascii="Times New Roman" w:eastAsia="Times New Roman" w:hAnsi="Times New Roman" w:cs="Times New Roman"/>
          <w:i/>
          <w:iCs/>
          <w:color w:val="000000"/>
          <w:spacing w:val="0"/>
          <w:w w:val="100"/>
          <w:position w:val="0"/>
          <w:shd w:val="clear" w:color="auto" w:fill="auto"/>
          <w:lang w:val="en-US" w:eastAsia="en-US" w:bidi="en-US"/>
        </w:rPr>
        <w:t>&lt;j&gt;, θ, χ)</w:t>
      </w:r>
      <w:r>
        <w:rPr>
          <w:rFonts w:ascii="Times New Roman" w:eastAsia="Times New Roman" w:hAnsi="Times New Roman" w:cs="Times New Roman"/>
          <w:color w:val="000000"/>
          <w:spacing w:val="0"/>
          <w:w w:val="100"/>
          <w:position w:val="0"/>
          <w:shd w:val="clear" w:color="auto" w:fill="auto"/>
          <w:lang w:val="en-US" w:eastAsia="en-US" w:bidi="en-US"/>
        </w:rPr>
        <w:t xml:space="preserve"> became voiced spirants, </w:t>
      </w:r>
      <w:r>
        <w:rPr>
          <w:rFonts w:ascii="Times New Roman" w:eastAsia="Times New Roman" w:hAnsi="Times New Roman" w:cs="Times New Roman"/>
          <w:i/>
          <w:iCs/>
          <w:color w:val="000000"/>
          <w:spacing w:val="0"/>
          <w:w w:val="100"/>
          <w:position w:val="0"/>
          <w:shd w:val="clear" w:color="auto" w:fill="auto"/>
          <w:lang w:val="en-US" w:eastAsia="en-US" w:bidi="en-US"/>
        </w:rPr>
        <w:t>b, d,</w:t>
      </w:r>
      <w:r>
        <w:rPr>
          <w:rFonts w:ascii="Times New Roman" w:eastAsia="Times New Roman" w:hAnsi="Times New Roman" w:cs="Times New Roman"/>
          <w:color w:val="000000"/>
          <w:spacing w:val="0"/>
          <w:w w:val="100"/>
          <w:position w:val="0"/>
          <w:shd w:val="clear" w:color="auto" w:fill="auto"/>
          <w:lang w:val="en-US" w:eastAsia="en-US" w:bidi="en-US"/>
        </w:rPr>
        <w:t xml:space="preserve"> 3. After nasals these spirants became explosives (⅛, </w:t>
      </w:r>
      <w:r>
        <w:rPr>
          <w:rFonts w:ascii="Times New Roman" w:eastAsia="Times New Roman" w:hAnsi="Times New Roman" w:cs="Times New Roman"/>
          <w:i/>
          <w:iCs/>
          <w:color w:val="000000"/>
          <w:spacing w:val="0"/>
          <w:w w:val="100"/>
          <w:position w:val="0"/>
          <w:shd w:val="clear" w:color="auto" w:fill="auto"/>
          <w:lang w:val="en-US" w:eastAsia="en-US" w:bidi="en-US"/>
        </w:rPr>
        <w:t>d, g);</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first two cases the same change took place initially, though hardly during the early centuries of our era,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beran,</w:t>
      </w:r>
      <w:r>
        <w:rPr>
          <w:rFonts w:ascii="Times New Roman" w:eastAsia="Times New Roman" w:hAnsi="Times New Roman" w:cs="Times New Roman"/>
          <w:color w:val="000000"/>
          <w:spacing w:val="0"/>
          <w:w w:val="100"/>
          <w:position w:val="0"/>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hd w:val="clear" w:color="auto" w:fill="auto"/>
          <w:lang w:val="en-US" w:eastAsia="en-US" w:bidi="en-US"/>
        </w:rPr>
        <w:t>bera</w:t>
      </w:r>
      <w:r>
        <w:rPr>
          <w:rFonts w:ascii="Times New Roman" w:eastAsia="Times New Roman" w:hAnsi="Times New Roman" w:cs="Times New Roman"/>
          <w:color w:val="000000"/>
          <w:spacing w:val="0"/>
          <w:w w:val="100"/>
          <w:position w:val="0"/>
          <w:shd w:val="clear" w:color="auto" w:fill="auto"/>
          <w:lang w:val="en-US" w:eastAsia="en-US" w:bidi="en-US"/>
        </w:rPr>
        <w:t xml:space="preserve"> :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fero, </w:t>
      </w:r>
      <w:r>
        <w:rPr>
          <w:rFonts w:ascii="Times New Roman" w:eastAsia="Times New Roman" w:hAnsi="Times New Roman" w:cs="Times New Roman"/>
          <w:color w:val="000000"/>
          <w:spacing w:val="0"/>
          <w:w w:val="100"/>
          <w:position w:val="0"/>
          <w:shd w:val="clear" w:color="auto" w:fill="auto"/>
          <w:lang w:val="en-US" w:eastAsia="en-US" w:bidi="en-US"/>
        </w:rPr>
        <w:t xml:space="preserve">Gk. </w:t>
      </w:r>
      <w:r>
        <w:rPr>
          <w:rFonts w:ascii="Times New Roman" w:eastAsia="Times New Roman" w:hAnsi="Times New Roman" w:cs="Times New Roman"/>
          <w:color w:val="000000"/>
          <w:spacing w:val="0"/>
          <w:w w:val="100"/>
          <w:position w:val="0"/>
          <w:shd w:val="clear" w:color="auto" w:fill="auto"/>
          <w:lang w:val="el-GR" w:eastAsia="el-GR" w:bidi="el-GR"/>
        </w:rPr>
        <w:t xml:space="preserve">φέρω;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stigan</w:t>
      </w:r>
      <w:r>
        <w:rPr>
          <w:rFonts w:ascii="Times New Roman" w:eastAsia="Times New Roman" w:hAnsi="Times New Roman" w:cs="Times New Roman"/>
          <w:color w:val="000000"/>
          <w:spacing w:val="0"/>
          <w:w w:val="100"/>
          <w:position w:val="0"/>
          <w:shd w:val="clear" w:color="auto" w:fill="auto"/>
          <w:lang w:val="en-US" w:eastAsia="en-US" w:bidi="en-US"/>
        </w:rPr>
        <w:t xml:space="preserve"> : Gk. </w:t>
      </w:r>
      <w:r>
        <w:rPr>
          <w:rFonts w:ascii="Times New Roman" w:eastAsia="Times New Roman" w:hAnsi="Times New Roman" w:cs="Times New Roman"/>
          <w:i/>
          <w:iCs/>
          <w:color w:val="000000"/>
          <w:spacing w:val="0"/>
          <w:w w:val="100"/>
          <w:position w:val="0"/>
          <w:shd w:val="clear" w:color="auto" w:fill="auto"/>
          <w:lang w:val="en-US" w:eastAsia="en-US" w:bidi="en-US"/>
        </w:rPr>
        <w:t>στdχω∙,</w:t>
      </w:r>
      <w:r>
        <w:rPr>
          <w:rFonts w:ascii="Times New Roman" w:eastAsia="Times New Roman" w:hAnsi="Times New Roman" w:cs="Times New Roman"/>
          <w:color w:val="000000"/>
          <w:spacing w:val="0"/>
          <w:w w:val="100"/>
          <w:position w:val="0"/>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hd w:val="clear" w:color="auto" w:fill="auto"/>
          <w:lang w:val="en-US" w:eastAsia="en-US" w:bidi="en-US"/>
        </w:rPr>
        <w:t>mio5r</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medu) : </w:t>
      </w:r>
      <w:r>
        <w:rPr>
          <w:rFonts w:ascii="Times New Roman" w:eastAsia="Times New Roman" w:hAnsi="Times New Roman" w:cs="Times New Roman"/>
          <w:color w:val="000000"/>
          <w:spacing w:val="0"/>
          <w:w w:val="100"/>
          <w:position w:val="0"/>
          <w:shd w:val="clear" w:color="auto" w:fill="auto"/>
          <w:lang w:val="en-US" w:eastAsia="en-US" w:bidi="en-US"/>
        </w:rPr>
        <w:t xml:space="preserve">Gk. </w:t>
      </w:r>
      <w:r>
        <w:rPr>
          <w:rFonts w:ascii="Times New Roman" w:eastAsia="Times New Roman" w:hAnsi="Times New Roman" w:cs="Times New Roman"/>
          <w:i/>
          <w:iCs/>
          <w:color w:val="000000"/>
          <w:spacing w:val="0"/>
          <w:w w:val="100"/>
          <w:position w:val="0"/>
          <w:shd w:val="clear" w:color="auto" w:fill="auto"/>
          <w:lang w:val="en-US" w:eastAsia="en-US" w:bidi="en-US"/>
        </w:rPr>
        <w:t>μtf)υ.</w:t>
      </w:r>
    </w:p>
    <w:p>
      <w:pPr>
        <w:pStyle w:val="Style3"/>
        <w:keepNext w:val="0"/>
        <w:keepLines w:val="0"/>
        <w:widowControl w:val="0"/>
        <w:shd w:val="clear" w:color="auto" w:fill="auto"/>
        <w:tabs>
          <w:tab w:pos="477"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I.-Eur. voiceless explosives, </w:t>
      </w:r>
      <w:r>
        <w:rPr>
          <w:rFonts w:ascii="Times New Roman" w:eastAsia="Times New Roman" w:hAnsi="Times New Roman" w:cs="Times New Roman"/>
          <w:i/>
          <w:iCs/>
          <w:color w:val="000000"/>
          <w:spacing w:val="0"/>
          <w:w w:val="100"/>
          <w:position w:val="0"/>
          <w:shd w:val="clear" w:color="auto" w:fill="auto"/>
          <w:lang w:val="en-US" w:eastAsia="en-US" w:bidi="en-US"/>
        </w:rPr>
        <w:t>p, t, k,</w:t>
      </w:r>
      <w:r>
        <w:rPr>
          <w:rFonts w:ascii="Times New Roman" w:eastAsia="Times New Roman" w:hAnsi="Times New Roman" w:cs="Times New Roman"/>
          <w:color w:val="000000"/>
          <w:spacing w:val="0"/>
          <w:w w:val="100"/>
          <w:position w:val="0"/>
          <w:shd w:val="clear" w:color="auto" w:fill="auto"/>
          <w:lang w:val="en-US" w:eastAsia="en-US" w:bidi="en-US"/>
        </w:rPr>
        <w:t xml:space="preserve"> were preserved only afters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also in the I.-Eur. groups </w:t>
      </w:r>
      <w:r>
        <w:rPr>
          <w:rFonts w:ascii="Times New Roman" w:eastAsia="Times New Roman" w:hAnsi="Times New Roman" w:cs="Times New Roman"/>
          <w:i/>
          <w:iCs/>
          <w:color w:val="000000"/>
          <w:spacing w:val="0"/>
          <w:w w:val="100"/>
          <w:position w:val="0"/>
          <w:shd w:val="clear" w:color="auto" w:fill="auto"/>
          <w:lang w:val="en-US" w:eastAsia="en-US" w:bidi="en-US"/>
        </w:rPr>
        <w:t>pt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kt); 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stede, </w:t>
      </w:r>
      <w:r>
        <w:rPr>
          <w:rFonts w:ascii="Times New Roman" w:eastAsia="Times New Roman" w:hAnsi="Times New Roman" w:cs="Times New Roman"/>
          <w:color w:val="000000"/>
          <w:spacing w:val="0"/>
          <w:w w:val="100"/>
          <w:position w:val="0"/>
          <w:shd w:val="clear" w:color="auto" w:fill="auto"/>
          <w:lang w:val="en-US" w:eastAsia="en-US" w:bidi="en-US"/>
        </w:rPr>
        <w:t xml:space="preserve">Goth, </w:t>
      </w:r>
      <w:r>
        <w:rPr>
          <w:rFonts w:ascii="Times New Roman" w:eastAsia="Times New Roman" w:hAnsi="Times New Roman" w:cs="Times New Roman"/>
          <w:i/>
          <w:iCs/>
          <w:color w:val="000000"/>
          <w:spacing w:val="0"/>
          <w:w w:val="100"/>
          <w:position w:val="0"/>
          <w:shd w:val="clear" w:color="auto" w:fill="auto"/>
          <w:lang w:val="en-US" w:eastAsia="en-US" w:bidi="en-US"/>
        </w:rPr>
        <w:t>staps∙.</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color w:val="000000"/>
          <w:spacing w:val="0"/>
          <w:w w:val="100"/>
          <w:position w:val="0"/>
          <w:shd w:val="clear" w:color="auto" w:fill="auto"/>
          <w:lang w:val="el-GR" w:eastAsia="el-GR" w:bidi="el-GR"/>
        </w:rPr>
        <w:t xml:space="preserve">στάσ«; </w:t>
      </w:r>
      <w:r>
        <w:rPr>
          <w:rFonts w:ascii="Times New Roman" w:eastAsia="Times New Roman" w:hAnsi="Times New Roman" w:cs="Times New Roman"/>
          <w:color w:val="000000"/>
          <w:spacing w:val="0"/>
          <w:w w:val="100"/>
          <w:position w:val="0"/>
          <w:shd w:val="clear" w:color="auto" w:fill="auto"/>
          <w:lang w:val="en-US" w:eastAsia="en-US" w:bidi="en-US"/>
        </w:rPr>
        <w:t xml:space="preserve">Goth, </w:t>
      </w:r>
      <w:r>
        <w:rPr>
          <w:rFonts w:ascii="Times New Roman" w:eastAsia="Times New Roman" w:hAnsi="Times New Roman" w:cs="Times New Roman"/>
          <w:i/>
          <w:iCs/>
          <w:color w:val="000000"/>
          <w:spacing w:val="0"/>
          <w:w w:val="100"/>
          <w:position w:val="0"/>
          <w:shd w:val="clear" w:color="auto" w:fill="auto"/>
          <w:lang w:val="en-US" w:eastAsia="en-US" w:bidi="en-US"/>
        </w:rPr>
        <w:t>nahts:</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noctem.</w:t>
      </w:r>
      <w:r>
        <w:rPr>
          <w:rFonts w:ascii="Times New Roman" w:eastAsia="Times New Roman" w:hAnsi="Times New Roman" w:cs="Times New Roman"/>
          <w:color w:val="000000"/>
          <w:spacing w:val="0"/>
          <w:w w:val="100"/>
          <w:position w:val="0"/>
          <w:shd w:val="clear" w:color="auto" w:fill="auto"/>
          <w:lang w:val="en-US" w:eastAsia="en-US" w:bidi="en-US"/>
        </w:rPr>
        <w:t xml:space="preserve"> In all other cases they became voiceless spirants, </w:t>
      </w:r>
      <w:r>
        <w:rPr>
          <w:rFonts w:ascii="Times New Roman" w:eastAsia="Times New Roman" w:hAnsi="Times New Roman" w:cs="Times New Roman"/>
          <w:i/>
          <w:iCs/>
          <w:color w:val="000000"/>
          <w:spacing w:val="0"/>
          <w:w w:val="100"/>
          <w:position w:val="0"/>
          <w:shd w:val="clear" w:color="auto" w:fill="auto"/>
          <w:lang w:val="en-US" w:eastAsia="en-US" w:bidi="en-US"/>
        </w:rPr>
        <w:t>f, ρ, χ, (h).</w:t>
      </w:r>
      <w:r>
        <w:rPr>
          <w:rFonts w:ascii="Times New Roman" w:eastAsia="Times New Roman" w:hAnsi="Times New Roman" w:cs="Times New Roman"/>
          <w:color w:val="000000"/>
          <w:spacing w:val="0"/>
          <w:w w:val="100"/>
          <w:position w:val="0"/>
          <w:shd w:val="clear" w:color="auto" w:fill="auto"/>
          <w:lang w:val="en-US" w:eastAsia="en-US" w:bidi="en-US"/>
        </w:rPr>
        <w:t xml:space="preserve"> These new sounds remained (i.) initially,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hιvaet,</w:t>
      </w:r>
      <w:r>
        <w:rPr>
          <w:rFonts w:ascii="Times New Roman" w:eastAsia="Times New Roman" w:hAnsi="Times New Roman" w:cs="Times New Roman"/>
          <w:color w:val="000000"/>
          <w:spacing w:val="0"/>
          <w:w w:val="100"/>
          <w:position w:val="0"/>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hd w:val="clear" w:color="auto" w:fill="auto"/>
          <w:lang w:val="en-US" w:eastAsia="en-US" w:bidi="en-US"/>
        </w:rPr>
        <w:t>hvat∙.</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quod;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faeder,</w:t>
      </w:r>
      <w:r>
        <w:rPr>
          <w:rFonts w:ascii="Times New Roman" w:eastAsia="Times New Roman" w:hAnsi="Times New Roman" w:cs="Times New Roman"/>
          <w:color w:val="000000"/>
          <w:spacing w:val="0"/>
          <w:w w:val="100"/>
          <w:position w:val="0"/>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hd w:val="clear" w:color="auto" w:fill="auto"/>
          <w:lang w:val="en-US" w:eastAsia="en-US" w:bidi="en-US"/>
        </w:rPr>
        <w:t>faι&gt;ir</w:t>
      </w:r>
      <w:r>
        <w:rPr>
          <w:rFonts w:ascii="Times New Roman" w:eastAsia="Times New Roman" w:hAnsi="Times New Roman" w:cs="Times New Roman"/>
          <w:color w:val="000000"/>
          <w:spacing w:val="0"/>
          <w:w w:val="100"/>
          <w:position w:val="0"/>
          <w:shd w:val="clear" w:color="auto" w:fill="auto"/>
          <w:lang w:val="en-US" w:eastAsia="en-US" w:bidi="en-US"/>
        </w:rPr>
        <w:t xml:space="preserve"> : Lat. </w:t>
      </w:r>
      <w:r>
        <w:rPr>
          <w:rFonts w:ascii="Times New Roman" w:eastAsia="Times New Roman" w:hAnsi="Times New Roman" w:cs="Times New Roman"/>
          <w:i/>
          <w:iCs/>
          <w:color w:val="000000"/>
          <w:spacing w:val="0"/>
          <w:w w:val="100"/>
          <w:position w:val="0"/>
          <w:shd w:val="clear" w:color="auto" w:fill="auto"/>
          <w:lang w:val="en-US" w:eastAsia="en-US" w:bidi="en-US"/>
        </w:rPr>
        <w:t>paler;</w:t>
      </w:r>
      <w:r>
        <w:rPr>
          <w:rFonts w:ascii="Times New Roman" w:eastAsia="Times New Roman" w:hAnsi="Times New Roman" w:cs="Times New Roman"/>
          <w:color w:val="000000"/>
          <w:spacing w:val="0"/>
          <w:w w:val="100"/>
          <w:position w:val="0"/>
          <w:shd w:val="clear" w:color="auto" w:fill="auto"/>
          <w:lang w:val="en-US" w:eastAsia="en-US" w:bidi="en-US"/>
        </w:rPr>
        <w:t xml:space="preserve"> (ii.) in combination with other voiceless sounds,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saihs,</w:t>
      </w:r>
      <w:r>
        <w:rPr>
          <w:rFonts w:ascii="Times New Roman" w:eastAsia="Times New Roman" w:hAnsi="Times New Roman" w:cs="Times New Roman"/>
          <w:color w:val="000000"/>
          <w:spacing w:val="0"/>
          <w:w w:val="100"/>
          <w:position w:val="0"/>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hd w:val="clear" w:color="auto" w:fill="auto"/>
          <w:lang w:val="en-US" w:eastAsia="en-US" w:bidi="en-US"/>
        </w:rPr>
        <w:t>sehs:</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sex;</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nahts·.</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noctem;</w:t>
      </w:r>
      <w:r>
        <w:rPr>
          <w:rFonts w:ascii="Times New Roman" w:eastAsia="Times New Roman" w:hAnsi="Times New Roman" w:cs="Times New Roman"/>
          <w:color w:val="000000"/>
          <w:spacing w:val="0"/>
          <w:w w:val="100"/>
          <w:position w:val="0"/>
          <w:shd w:val="clear" w:color="auto" w:fill="auto"/>
          <w:lang w:val="en-US" w:eastAsia="en-US" w:bidi="en-US"/>
        </w:rPr>
        <w:t xml:space="preserve"> (iii.) immediately after the (original) accent,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bropar,</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broZor</w:t>
      </w:r>
      <w:r>
        <w:rPr>
          <w:rFonts w:ascii="Times New Roman" w:eastAsia="Times New Roman" w:hAnsi="Times New Roman" w:cs="Times New Roman"/>
          <w:color w:val="000000"/>
          <w:spacing w:val="0"/>
          <w:w w:val="100"/>
          <w:position w:val="0"/>
          <w:shd w:val="clear" w:color="auto" w:fill="auto"/>
          <w:lang w:val="en-US" w:eastAsia="en-US" w:bidi="en-US"/>
        </w:rPr>
        <w:t xml:space="preserve"> : Lat. </w:t>
      </w:r>
      <w:r>
        <w:rPr>
          <w:rFonts w:ascii="Times New Roman" w:eastAsia="Times New Roman" w:hAnsi="Times New Roman" w:cs="Times New Roman"/>
          <w:i/>
          <w:iCs/>
          <w:color w:val="000000"/>
          <w:spacing w:val="0"/>
          <w:w w:val="100"/>
          <w:position w:val="0"/>
          <w:shd w:val="clear" w:color="auto" w:fill="auto"/>
          <w:lang w:val="en-US" w:eastAsia="en-US" w:bidi="en-US"/>
        </w:rPr>
        <w:t>frater,</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hd w:val="clear" w:color="auto" w:fill="auto"/>
          <w:lang w:val="el-GR" w:eastAsia="el-GR" w:bidi="el-GR"/>
        </w:rPr>
        <w:t>φρίτηρ;</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Goth. </w:t>
      </w:r>
      <w:r>
        <w:rPr>
          <w:rFonts w:ascii="Times New Roman" w:eastAsia="Times New Roman" w:hAnsi="Times New Roman" w:cs="Times New Roman"/>
          <w:i/>
          <w:iCs/>
          <w:color w:val="000000"/>
          <w:spacing w:val="0"/>
          <w:w w:val="100"/>
          <w:position w:val="0"/>
          <w:shd w:val="clear" w:color="auto" w:fill="auto"/>
          <w:lang w:val="en-US" w:eastAsia="en-US" w:bidi="en-US"/>
        </w:rPr>
        <w:t>taihun,</w:t>
      </w:r>
      <w:r>
        <w:rPr>
          <w:rFonts w:ascii="Times New Roman" w:eastAsia="Times New Roman" w:hAnsi="Times New Roman" w:cs="Times New Roman"/>
          <w:color w:val="000000"/>
          <w:spacing w:val="0"/>
          <w:w w:val="100"/>
          <w:position w:val="0"/>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hd w:val="clear" w:color="auto" w:fill="auto"/>
          <w:lang w:val="en-US" w:eastAsia="en-US" w:bidi="en-US"/>
        </w:rPr>
        <w:t>zehan:</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decern,</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hd w:val="clear" w:color="auto" w:fill="auto"/>
          <w:lang w:val="en-US" w:eastAsia="en-US" w:bidi="en-US"/>
        </w:rPr>
        <w:t>Stra.</w:t>
      </w:r>
      <w:r>
        <w:rPr>
          <w:rFonts w:ascii="Times New Roman" w:eastAsia="Times New Roman" w:hAnsi="Times New Roman" w:cs="Times New Roman"/>
          <w:color w:val="000000"/>
          <w:spacing w:val="0"/>
          <w:w w:val="100"/>
          <w:position w:val="0"/>
          <w:shd w:val="clear" w:color="auto" w:fill="auto"/>
          <w:lang w:val="en-US" w:eastAsia="en-US" w:bidi="en-US"/>
        </w:rPr>
        <w:t xml:space="preserve"> In all other cases they became voiced spirants (" Verner’s Law ”), identical with those arising from I.-Eur. </w:t>
      </w:r>
      <w:r>
        <w:rPr>
          <w:rFonts w:ascii="Times New Roman" w:eastAsia="Times New Roman" w:hAnsi="Times New Roman" w:cs="Times New Roman"/>
          <w:i/>
          <w:iCs/>
          <w:color w:val="000000"/>
          <w:spacing w:val="0"/>
          <w:w w:val="100"/>
          <w:position w:val="0"/>
          <w:shd w:val="clear" w:color="auto" w:fill="auto"/>
          <w:lang w:val="en-US" w:eastAsia="en-US" w:bidi="en-US"/>
        </w:rPr>
        <w:t>bh, dh, gh</w:t>
      </w:r>
      <w:r>
        <w:rPr>
          <w:rFonts w:ascii="Times New Roman" w:eastAsia="Times New Roman" w:hAnsi="Times New Roman" w:cs="Times New Roman"/>
          <w:color w:val="000000"/>
          <w:spacing w:val="0"/>
          <w:w w:val="100"/>
          <w:position w:val="0"/>
          <w:shd w:val="clear" w:color="auto" w:fill="auto"/>
          <w:lang w:val="en-US" w:eastAsia="en-US" w:bidi="en-US"/>
        </w:rPr>
        <w:t xml:space="preserve"> (see above);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faeder: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pater,</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hd w:val="clear" w:color="auto" w:fill="auto"/>
          <w:lang w:val="el-GR" w:eastAsia="el-GR" w:bidi="el-GR"/>
        </w:rPr>
        <w:t>πατήρ;</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sweger,</w:t>
      </w:r>
      <w:r>
        <w:rPr>
          <w:rFonts w:ascii="Times New Roman" w:eastAsia="Times New Roman" w:hAnsi="Times New Roman" w:cs="Times New Roman"/>
          <w:color w:val="000000"/>
          <w:spacing w:val="0"/>
          <w:w w:val="100"/>
          <w:position w:val="0"/>
          <w:shd w:val="clear" w:color="auto" w:fill="auto"/>
          <w:lang w:val="en-US" w:eastAsia="en-US" w:bidi="en-US"/>
        </w:rPr>
        <w:t xml:space="preserve"> O.Π.G. </w:t>
      </w:r>
      <w:r>
        <w:rPr>
          <w:rFonts w:ascii="Times New Roman" w:eastAsia="Times New Roman" w:hAnsi="Times New Roman" w:cs="Times New Roman"/>
          <w:i/>
          <w:iCs/>
          <w:color w:val="000000"/>
          <w:spacing w:val="0"/>
          <w:w w:val="100"/>
          <w:position w:val="0"/>
          <w:shd w:val="clear" w:color="auto" w:fill="auto"/>
          <w:lang w:val="en-US" w:eastAsia="en-US" w:bidi="en-US"/>
        </w:rPr>
        <w:t>swigar</w:t>
      </w:r>
      <w:r>
        <w:rPr>
          <w:rFonts w:ascii="Times New Roman" w:eastAsia="Times New Roman" w:hAnsi="Times New Roman" w:cs="Times New Roman"/>
          <w:color w:val="000000"/>
          <w:spacing w:val="0"/>
          <w:w w:val="100"/>
          <w:position w:val="0"/>
          <w:shd w:val="clear" w:color="auto" w:fill="auto"/>
          <w:lang w:val="en-US" w:eastAsia="en-US" w:bidi="en-US"/>
        </w:rPr>
        <w:t xml:space="preserve"> (mother-in-law): Gk. </w:t>
      </w:r>
      <w:r>
        <w:rPr>
          <w:rFonts w:ascii="Times New Roman" w:eastAsia="Times New Roman" w:hAnsi="Times New Roman" w:cs="Times New Roman"/>
          <w:i/>
          <w:iCs/>
          <w:color w:val="000000"/>
          <w:spacing w:val="0"/>
          <w:w w:val="100"/>
          <w:position w:val="0"/>
          <w:shd w:val="clear" w:color="auto" w:fill="auto"/>
          <w:lang w:val="en-US" w:eastAsia="en-US" w:bidi="en-US"/>
        </w:rPr>
        <w:t>lκυρa.</w:t>
      </w:r>
    </w:p>
    <w:p>
      <w:pPr>
        <w:pStyle w:val="Style3"/>
        <w:keepNext w:val="0"/>
        <w:keepLines w:val="0"/>
        <w:widowControl w:val="0"/>
        <w:shd w:val="clear" w:color="auto" w:fill="auto"/>
        <w:tabs>
          <w:tab w:pos="446"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I.-Eur. voiced (unaspirated) explosives, </w:t>
      </w:r>
      <w:r>
        <w:rPr>
          <w:rFonts w:ascii="Times New Roman" w:eastAsia="Times New Roman" w:hAnsi="Times New Roman" w:cs="Times New Roman"/>
          <w:i/>
          <w:iCs/>
          <w:color w:val="000000"/>
          <w:spacing w:val="0"/>
          <w:w w:val="100"/>
          <w:position w:val="0"/>
          <w:shd w:val="clear" w:color="auto" w:fill="auto"/>
          <w:lang w:val="en-US" w:eastAsia="en-US" w:bidi="en-US"/>
        </w:rPr>
        <w:t>b, d, g,</w:t>
      </w:r>
      <w:r>
        <w:rPr>
          <w:rFonts w:ascii="Times New Roman" w:eastAsia="Times New Roman" w:hAnsi="Times New Roman" w:cs="Times New Roman"/>
          <w:color w:val="000000"/>
          <w:spacing w:val="0"/>
          <w:w w:val="100"/>
          <w:position w:val="0"/>
          <w:shd w:val="clear" w:color="auto" w:fill="auto"/>
          <w:lang w:val="en-US" w:eastAsia="en-US" w:bidi="en-US"/>
        </w:rPr>
        <w:t xml:space="preserve"> became voiceless, </w:t>
      </w:r>
      <w:r>
        <w:rPr>
          <w:rFonts w:ascii="Times New Roman" w:eastAsia="Times New Roman" w:hAnsi="Times New Roman" w:cs="Times New Roman"/>
          <w:i/>
          <w:iCs/>
          <w:color w:val="000000"/>
          <w:spacing w:val="0"/>
          <w:w w:val="100"/>
          <w:position w:val="0"/>
          <w:shd w:val="clear" w:color="auto" w:fill="auto"/>
          <w:lang w:val="en-US" w:eastAsia="en-US" w:bidi="en-US"/>
        </w:rPr>
        <w:t>ρ, t, k; 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etan</w:t>
      </w:r>
      <w:r>
        <w:rPr>
          <w:rFonts w:ascii="Times New Roman" w:eastAsia="Times New Roman" w:hAnsi="Times New Roman" w:cs="Times New Roman"/>
          <w:color w:val="000000"/>
          <w:spacing w:val="0"/>
          <w:w w:val="100"/>
          <w:position w:val="0"/>
          <w:shd w:val="clear" w:color="auto" w:fill="auto"/>
          <w:lang w:val="en-US" w:eastAsia="en-US" w:bidi="en-US"/>
        </w:rPr>
        <w:t xml:space="preserve"> : Lat. </w:t>
      </w:r>
      <w:r>
        <w:rPr>
          <w:rFonts w:ascii="Times New Roman" w:eastAsia="Times New Roman" w:hAnsi="Times New Roman" w:cs="Times New Roman"/>
          <w:i/>
          <w:iCs/>
          <w:color w:val="000000"/>
          <w:spacing w:val="0"/>
          <w:w w:val="100"/>
          <w:position w:val="0"/>
          <w:shd w:val="clear" w:color="auto" w:fill="auto"/>
          <w:lang w:val="en-US" w:eastAsia="en-US" w:bidi="en-US"/>
        </w:rPr>
        <w:t>edere;</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aecer,</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akrs</w:t>
      </w:r>
      <w:r>
        <w:rPr>
          <w:rFonts w:ascii="Times New Roman" w:eastAsia="Times New Roman" w:hAnsi="Times New Roman" w:cs="Times New Roman"/>
          <w:color w:val="000000"/>
          <w:spacing w:val="0"/>
          <w:w w:val="100"/>
          <w:position w:val="0"/>
          <w:shd w:val="clear" w:color="auto" w:fill="auto"/>
          <w:lang w:val="en-US" w:eastAsia="en-US" w:bidi="en-US"/>
        </w:rPr>
        <w:t xml:space="preserve"> : Lat. </w:t>
      </w:r>
      <w:r>
        <w:rPr>
          <w:rFonts w:ascii="Times New Roman" w:eastAsia="Times New Roman" w:hAnsi="Times New Roman" w:cs="Times New Roman"/>
          <w:i/>
          <w:iCs/>
          <w:color w:val="000000"/>
          <w:spacing w:val="0"/>
          <w:w w:val="100"/>
          <w:position w:val="0"/>
          <w:shd w:val="clear" w:color="auto" w:fill="auto"/>
          <w:lang w:val="en-US" w:eastAsia="en-US" w:bidi="en-US"/>
        </w:rPr>
        <w:t>ager,</w:t>
      </w:r>
      <w:r>
        <w:rPr>
          <w:rFonts w:ascii="Times New Roman" w:eastAsia="Times New Roman" w:hAnsi="Times New Roman" w:cs="Times New Roman"/>
          <w:color w:val="000000"/>
          <w:spacing w:val="0"/>
          <w:w w:val="100"/>
          <w:position w:val="0"/>
          <w:shd w:val="clear" w:color="auto" w:fill="auto"/>
          <w:lang w:val="en-US" w:eastAsia="en-US" w:bidi="en-US"/>
        </w:rPr>
        <w:t xml:space="preserve"> Gk. 4γp⅛r.</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other consonantal changes we may note especially the following:—</w:t>
      </w:r>
    </w:p>
    <w:p>
      <w:pPr>
        <w:pStyle w:val="Style3"/>
        <w:keepNext w:val="0"/>
        <w:keepLines w:val="0"/>
        <w:widowControl w:val="0"/>
        <w:shd w:val="clear" w:color="auto" w:fill="auto"/>
        <w:tabs>
          <w:tab w:pos="450"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3w arising from I.-Eur. </w:t>
      </w:r>
      <w:r>
        <w:rPr>
          <w:rFonts w:ascii="Times New Roman" w:eastAsia="Times New Roman" w:hAnsi="Times New Roman" w:cs="Times New Roman"/>
          <w:i/>
          <w:iCs/>
          <w:color w:val="000000"/>
          <w:spacing w:val="0"/>
          <w:w w:val="100"/>
          <w:position w:val="0"/>
          <w:shd w:val="clear" w:color="auto" w:fill="auto"/>
          <w:lang w:val="en-US" w:eastAsia="en-US" w:bidi="en-US"/>
        </w:rPr>
        <w:t>ghw</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kw</w:t>
      </w:r>
      <w:r>
        <w:rPr>
          <w:rFonts w:ascii="Times New Roman" w:eastAsia="Times New Roman" w:hAnsi="Times New Roman" w:cs="Times New Roman"/>
          <w:color w:val="000000"/>
          <w:spacing w:val="0"/>
          <w:w w:val="100"/>
          <w:position w:val="0"/>
          <w:shd w:val="clear" w:color="auto" w:fill="auto"/>
          <w:lang w:val="en-US" w:eastAsia="en-US" w:bidi="en-US"/>
        </w:rPr>
        <w:t xml:space="preserve"> (see above) was reduced (except after nasals) before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(perhaps also before L-Eur.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en-US" w:eastAsia="en-US" w:bidi="en-US"/>
        </w:rPr>
        <w:t xml:space="preserve">to 3, and in all other cases to </w:t>
      </w:r>
      <w:r>
        <w:rPr>
          <w:rFonts w:ascii="Times New Roman" w:eastAsia="Times New Roman" w:hAnsi="Times New Roman" w:cs="Times New Roman"/>
          <w:i/>
          <w:iCs/>
          <w:color w:val="000000"/>
          <w:spacing w:val="0"/>
          <w:w w:val="100"/>
          <w:position w:val="0"/>
          <w:shd w:val="clear" w:color="auto" w:fill="auto"/>
          <w:lang w:val="en-US" w:eastAsia="en-US" w:bidi="en-US"/>
        </w:rPr>
        <w:t>w; 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gu&lt;5</w:t>
      </w:r>
      <w:r>
        <w:rPr>
          <w:rFonts w:ascii="Times New Roman" w:eastAsia="Times New Roman" w:hAnsi="Times New Roman" w:cs="Times New Roman"/>
          <w:color w:val="000000"/>
          <w:spacing w:val="0"/>
          <w:w w:val="100"/>
          <w:position w:val="0"/>
          <w:shd w:val="clear" w:color="auto" w:fill="auto"/>
          <w:lang w:val="en-US" w:eastAsia="en-US" w:bidi="en-US"/>
        </w:rPr>
        <w:t xml:space="preserve"> (war), O.H.G. </w:t>
      </w:r>
      <w:r>
        <w:rPr>
          <w:rFonts w:ascii="Times New Roman" w:eastAsia="Times New Roman" w:hAnsi="Times New Roman" w:cs="Times New Roman"/>
          <w:i/>
          <w:iCs/>
          <w:color w:val="000000"/>
          <w:spacing w:val="0"/>
          <w:w w:val="100"/>
          <w:position w:val="0"/>
          <w:shd w:val="clear" w:color="auto" w:fill="auto"/>
          <w:lang w:val="en-US" w:eastAsia="en-US" w:bidi="en-US"/>
        </w:rPr>
        <w:t>gund:</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hd w:val="clear" w:color="auto" w:fill="auto"/>
          <w:lang w:val="en-US" w:eastAsia="en-US" w:bidi="en-US"/>
        </w:rPr>
        <w:t>-φaτos</w:t>
      </w:r>
      <w:r>
        <w:rPr>
          <w:rFonts w:ascii="Times New Roman" w:eastAsia="Times New Roman" w:hAnsi="Times New Roman" w:cs="Times New Roman"/>
          <w:color w:val="000000"/>
          <w:spacing w:val="0"/>
          <w:w w:val="100"/>
          <w:position w:val="0"/>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hd w:val="clear" w:color="auto" w:fill="auto"/>
          <w:lang w:val="en-US" w:eastAsia="en-US" w:bidi="en-US"/>
        </w:rPr>
        <w:t>φivos)∙,</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sniwe&lt;5</w:t>
      </w:r>
      <w:r>
        <w:rPr>
          <w:rFonts w:ascii="Times New Roman" w:eastAsia="Times New Roman" w:hAnsi="Times New Roman" w:cs="Times New Roman"/>
          <w:color w:val="000000"/>
          <w:spacing w:val="0"/>
          <w:w w:val="100"/>
          <w:position w:val="0"/>
          <w:shd w:val="clear" w:color="auto" w:fill="auto"/>
          <w:lang w:val="en-US" w:eastAsia="en-US" w:bidi="en-US"/>
        </w:rPr>
        <w:t xml:space="preserve"> (snows):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niuit, </w:t>
      </w:r>
      <w:r>
        <w:rPr>
          <w:rFonts w:ascii="Times New Roman" w:eastAsia="Times New Roman" w:hAnsi="Times New Roman" w:cs="Times New Roman"/>
          <w:color w:val="000000"/>
          <w:spacing w:val="0"/>
          <w:w w:val="100"/>
          <w:position w:val="0"/>
          <w:shd w:val="clear" w:color="auto" w:fill="auto"/>
          <w:lang w:val="en-US" w:eastAsia="en-US" w:bidi="en-US"/>
        </w:rPr>
        <w:t xml:space="preserve">Gk. </w:t>
      </w:r>
      <w:r>
        <w:rPr>
          <w:rFonts w:ascii="Times New Roman" w:eastAsia="Times New Roman" w:hAnsi="Times New Roman" w:cs="Times New Roman"/>
          <w:i/>
          <w:iCs/>
          <w:color w:val="000000"/>
          <w:spacing w:val="0"/>
          <w:w w:val="100"/>
          <w:position w:val="0"/>
          <w:shd w:val="clear" w:color="auto" w:fill="auto"/>
          <w:lang w:val="en-US" w:eastAsia="en-US" w:bidi="en-US"/>
        </w:rPr>
        <w:t>vdφei∙,</w:t>
      </w:r>
    </w:p>
    <w:p>
      <w:pPr>
        <w:pStyle w:val="Style3"/>
        <w:keepNext w:val="0"/>
        <w:keepLines w:val="0"/>
        <w:widowControl w:val="0"/>
        <w:shd w:val="clear" w:color="auto" w:fill="auto"/>
        <w:tabs>
          <w:tab w:pos="446"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I.-Eur. cons, group arising from combination of dental . sound 4-√ became ss, as in Celtic and Latin,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sess</w:t>
      </w:r>
      <w:r>
        <w:rPr>
          <w:rFonts w:ascii="Times New Roman" w:eastAsia="Times New Roman" w:hAnsi="Times New Roman" w:cs="Times New Roman"/>
          <w:color w:val="000000"/>
          <w:spacing w:val="0"/>
          <w:w w:val="100"/>
          <w:position w:val="0"/>
          <w:shd w:val="clear" w:color="auto" w:fill="auto"/>
          <w:lang w:val="en-US" w:eastAsia="en-US" w:bidi="en-US"/>
        </w:rPr>
        <w:t xml:space="preserve"> (seat): </w:t>
      </w:r>
      <w:r>
        <w:rPr>
          <w:rFonts w:ascii="Times New Roman" w:eastAsia="Times New Roman" w:hAnsi="Times New Roman" w:cs="Times New Roman"/>
          <w:i/>
          <w:iCs/>
          <w:color w:val="000000"/>
          <w:spacing w:val="0"/>
          <w:w w:val="100"/>
          <w:position w:val="0"/>
          <w:shd w:val="clear" w:color="auto" w:fill="auto"/>
          <w:lang w:val="en-US" w:eastAsia="en-US" w:bidi="en-US"/>
        </w:rPr>
        <w:t>sittan,</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sedere</w:t>
      </w:r>
      <w:r>
        <w:rPr>
          <w:rFonts w:ascii="Times New Roman" w:eastAsia="Times New Roman" w:hAnsi="Times New Roman" w:cs="Times New Roman"/>
          <w:color w:val="000000"/>
          <w:spacing w:val="0"/>
          <w:w w:val="100"/>
          <w:position w:val="0"/>
          <w:shd w:val="clear" w:color="auto" w:fill="auto"/>
          <w:lang w:val="en-US" w:eastAsia="en-US" w:bidi="en-US"/>
        </w:rPr>
        <w:t xml:space="preserve"> (cf. Sanscr. pp. </w:t>
      </w:r>
      <w:r>
        <w:rPr>
          <w:rFonts w:ascii="Times New Roman" w:eastAsia="Times New Roman" w:hAnsi="Times New Roman" w:cs="Times New Roman"/>
          <w:i/>
          <w:iCs/>
          <w:color w:val="000000"/>
          <w:spacing w:val="0"/>
          <w:w w:val="100"/>
          <w:position w:val="0"/>
          <w:shd w:val="clear" w:color="auto" w:fill="auto"/>
          <w:lang w:val="en-US" w:eastAsia="en-US" w:bidi="en-US"/>
        </w:rPr>
        <w:t>sattas,</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obsessus).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following abbreviations are used: A.S. — Anglo-Saxon; O.H.G. = Old High German; O.N. = Old Norse; I.-Eur. = Indo- European. The symbol “ : ” denotes relationship between two forms or sets of forms.</w:t>
      </w:r>
    </w:p>
    <w:p>
      <w:pPr>
        <w:widowControl w:val="0"/>
        <w:spacing w:line="1" w:lineRule="exact"/>
      </w:pPr>
    </w:p>
    <w:sectPr>
      <w:footnotePr>
        <w:pos w:val="pageBottom"/>
        <w:numFmt w:val="decimal"/>
        <w:numRestart w:val="continuous"/>
      </w:footnotePr>
      <w:type w:val="continuous"/>
      <w:pgSz w:w="12240" w:h="15840"/>
      <w:pgMar w:top="1411" w:left="1015" w:right="1375" w:bottom="10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