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have done our work properly, the texts that we arrive at for X and for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will be freer from error than the texts of the separate members of the families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and D, and E, </w:t>
      </w:r>
      <w:r>
        <w:rPr>
          <w:rFonts w:ascii="Times New Roman" w:eastAsia="Times New Roman" w:hAnsi="Times New Roman" w:cs="Times New Roman"/>
          <w:color w:val="000000"/>
          <w:spacing w:val="0"/>
          <w:w w:val="100"/>
          <w:position w:val="0"/>
          <w:shd w:val="clear" w:color="auto" w:fill="auto"/>
          <w:lang w:val="fr-FR" w:eastAsia="fr-FR" w:bidi="fr-FR"/>
        </w:rPr>
        <w:t xml:space="preserve">F, G </w:t>
      </w:r>
      <w:r>
        <w:rPr>
          <w:rFonts w:ascii="Times New Roman" w:eastAsia="Times New Roman" w:hAnsi="Times New Roman" w:cs="Times New Roman"/>
          <w:color w:val="000000"/>
          <w:spacing w:val="0"/>
          <w:w w:val="100"/>
          <w:position w:val="0"/>
          <w:shd w:val="clear" w:color="auto" w:fill="auto"/>
          <w:lang w:val="en-US" w:eastAsia="en-US" w:bidi="en-US"/>
        </w:rPr>
        <w:t>respectively, and that of Z freer from error than that authenti</w:t>
        <w:softHyphen/>
        <w:t>cated by any existing MS.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procedure, however, is by no means always so simple. That a text may be improved by the comparison of different MSS. is not a modern discovery. It has long been known, and the knowledge has led to the production of what are known as </w:t>
      </w:r>
      <w:r>
        <w:rPr>
          <w:rFonts w:ascii="Times New Roman" w:eastAsia="Times New Roman" w:hAnsi="Times New Roman" w:cs="Times New Roman"/>
          <w:i/>
          <w:iCs/>
          <w:color w:val="000000"/>
          <w:spacing w:val="0"/>
          <w:w w:val="100"/>
          <w:position w:val="0"/>
          <w:shd w:val="clear" w:color="auto" w:fill="auto"/>
          <w:lang w:val="en-US" w:eastAsia="en-US" w:bidi="en-US"/>
        </w:rPr>
        <w:t>conflated manuscripts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Misch-codices.</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MSS. pro</w:t>
        <w:softHyphen/>
        <w:t>duced by “ crossing ” or “ intermixture.” In the following stemma M and N are “ mixed ” or “ conflated ” MSS., being formed by the blending of readings from the “ pure ” or “ un</w:t>
        <w:softHyphen/>
        <w:t>mixed ” codices A, B and D, E respectively.</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Intermixture may take place to any extent, and the more of it there has been the more difficult does it become to trace the transmission of a text.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Whether crossing improves a given text or not depends ultimately on the knowledge and the judgment of the crosser, and these will vary indefinitely. On the whole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probable that it does, provided it is not accompanied by other attempts at improvement. If it be, as may very well be the case, the text will probably suffer. For but a small proportion of scholars’ corrections are really amendments, and a far smaller proportion of scribes’.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 genealogical ” method, </w:t>
      </w:r>
      <w:r>
        <w:rPr>
          <w:rFonts w:ascii="Times New Roman" w:eastAsia="Times New Roman" w:hAnsi="Times New Roman" w:cs="Times New Roman"/>
          <w:color w:val="000000"/>
          <w:spacing w:val="0"/>
          <w:w w:val="100"/>
          <w:position w:val="0"/>
          <w:shd w:val="clear" w:color="auto" w:fill="auto"/>
          <w:lang w:val="en-US" w:eastAsia="en-US" w:bidi="en-US"/>
        </w:rPr>
        <w:t xml:space="preserve">as we </w:t>
      </w:r>
      <w:r>
        <w:rPr>
          <w:rFonts w:ascii="Times New Roman" w:eastAsia="Times New Roman" w:hAnsi="Times New Roman" w:cs="Times New Roman"/>
          <w:color w:val="000000"/>
          <w:spacing w:val="0"/>
          <w:w w:val="100"/>
          <w:position w:val="0"/>
          <w:shd w:val="clear" w:color="auto" w:fill="auto"/>
          <w:lang w:val="en-US" w:eastAsia="en-US" w:bidi="en-US"/>
        </w:rPr>
        <w:t xml:space="preserve">may call it, cannot in strictness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applied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conflated MSS., as their mutual relations </w:t>
      </w:r>
      <w:r>
        <w:rPr>
          <w:rFonts w:ascii="Times New Roman" w:eastAsia="Times New Roman" w:hAnsi="Times New Roman" w:cs="Times New Roman"/>
          <w:color w:val="000000"/>
          <w:spacing w:val="0"/>
          <w:w w:val="100"/>
          <w:position w:val="0"/>
          <w:shd w:val="clear" w:color="auto" w:fill="auto"/>
          <w:lang w:val="en-US" w:eastAsia="en-US" w:bidi="en-US"/>
        </w:rPr>
        <w:t xml:space="preserve">can rarely be with </w:t>
      </w:r>
      <w:r>
        <w:rPr>
          <w:rFonts w:ascii="Times New Roman" w:eastAsia="Times New Roman" w:hAnsi="Times New Roman" w:cs="Times New Roman"/>
          <w:color w:val="000000"/>
          <w:spacing w:val="0"/>
          <w:w w:val="100"/>
          <w:position w:val="0"/>
          <w:shd w:val="clear" w:color="auto" w:fill="auto"/>
          <w:lang w:val="en-US" w:eastAsia="en-US" w:bidi="en-US"/>
        </w:rPr>
        <w:t xml:space="preserve">certainty disentangled. But it is often possible to detect in such MSS. a common strain, shown by their </w:t>
      </w:r>
      <w:r>
        <w:rPr>
          <w:rFonts w:ascii="Times New Roman" w:eastAsia="Times New Roman" w:hAnsi="Times New Roman" w:cs="Times New Roman"/>
          <w:color w:val="000000"/>
          <w:spacing w:val="0"/>
          <w:w w:val="100"/>
          <w:position w:val="0"/>
          <w:shd w:val="clear" w:color="auto" w:fill="auto"/>
          <w:lang w:val="en-US" w:eastAsia="en-US" w:bidi="en-US"/>
        </w:rPr>
        <w:t xml:space="preserve">agreement </w:t>
      </w:r>
      <w:r>
        <w:rPr>
          <w:rFonts w:ascii="Times New Roman" w:eastAsia="Times New Roman" w:hAnsi="Times New Roman" w:cs="Times New Roman"/>
          <w:color w:val="000000"/>
          <w:spacing w:val="0"/>
          <w:w w:val="100"/>
          <w:position w:val="0"/>
          <w:shd w:val="clear" w:color="auto" w:fill="auto"/>
          <w:lang w:val="en-US" w:eastAsia="en-US" w:bidi="en-US"/>
        </w:rPr>
        <w:t>in peculiar corruptions or in probable readings when these latter would have been hard to discover by con</w:t>
        <w:softHyphen/>
        <w:t xml:space="preserve">jecture. This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practically an application of the method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 portion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such manuscripts.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special value attaches to a conflated codex when one of the MSS.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which it has been compounded has perished and </w:t>
      </w:r>
      <w:r>
        <w:rPr>
          <w:rFonts w:ascii="Times New Roman" w:eastAsia="Times New Roman" w:hAnsi="Times New Roman" w:cs="Times New Roman"/>
          <w:color w:val="000000"/>
          <w:spacing w:val="0"/>
          <w:w w:val="100"/>
          <w:position w:val="0"/>
          <w:shd w:val="clear" w:color="auto" w:fill="auto"/>
          <w:lang w:val="en-US" w:eastAsia="en-US" w:bidi="en-US"/>
        </w:rPr>
        <w:t xml:space="preserve">its readings are thus </w:t>
      </w:r>
      <w:r>
        <w:rPr>
          <w:rFonts w:ascii="Times New Roman" w:eastAsia="Times New Roman" w:hAnsi="Times New Roman" w:cs="Times New Roman"/>
          <w:color w:val="000000"/>
          <w:spacing w:val="0"/>
          <w:w w:val="100"/>
          <w:position w:val="0"/>
          <w:shd w:val="clear" w:color="auto" w:fill="auto"/>
          <w:lang w:val="en-US" w:eastAsia="en-US" w:bidi="en-US"/>
        </w:rPr>
        <w:t xml:space="preserve">otherwise irrecoverable. This is exemplified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Neapolilanus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 xml:space="preserve">Propertius,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manuscript now at Wolfen- büttel.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not unfrequently </w:t>
      </w:r>
      <w:r>
        <w:rPr>
          <w:rFonts w:ascii="Times New Roman" w:eastAsia="Times New Roman" w:hAnsi="Times New Roman" w:cs="Times New Roman"/>
          <w:color w:val="000000"/>
          <w:spacing w:val="0"/>
          <w:w w:val="100"/>
          <w:position w:val="0"/>
          <w:shd w:val="clear" w:color="auto" w:fill="auto"/>
          <w:lang w:val="en-US" w:eastAsia="en-US" w:bidi="en-US"/>
        </w:rPr>
        <w:t xml:space="preserve">happens that good or instructive readings are </w:t>
      </w:r>
      <w:r>
        <w:rPr>
          <w:rFonts w:ascii="Times New Roman" w:eastAsia="Times New Roman" w:hAnsi="Times New Roman" w:cs="Times New Roman"/>
          <w:color w:val="000000"/>
          <w:spacing w:val="0"/>
          <w:w w:val="100"/>
          <w:position w:val="0"/>
          <w:shd w:val="clear" w:color="auto" w:fill="auto"/>
          <w:lang w:val="en-US" w:eastAsia="en-US" w:bidi="en-US"/>
        </w:rPr>
        <w:t xml:space="preserve">found in </w:t>
      </w:r>
      <w:r>
        <w:rPr>
          <w:rFonts w:ascii="Times New Roman" w:eastAsia="Times New Roman" w:hAnsi="Times New Roman" w:cs="Times New Roman"/>
          <w:color w:val="000000"/>
          <w:spacing w:val="0"/>
          <w:w w:val="100"/>
          <w:position w:val="0"/>
          <w:shd w:val="clear" w:color="auto" w:fill="auto"/>
          <w:lang w:val="en-US" w:eastAsia="en-US" w:bidi="en-US"/>
        </w:rPr>
        <w:t xml:space="preserve">manuscripts which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in general of small trust</w:t>
        <w:softHyphen/>
        <w:t xml:space="preserve">worthiness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 xml:space="preserve">below), and whose relations to the general tradition </w:t>
      </w: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color w:val="000000"/>
          <w:spacing w:val="0"/>
          <w:w w:val="100"/>
          <w:position w:val="0"/>
          <w:shd w:val="clear" w:color="auto" w:fill="auto"/>
          <w:lang w:val="en-US" w:eastAsia="en-US" w:bidi="en-US"/>
        </w:rPr>
        <w:t xml:space="preserve">not worth while to investigate. These readings may </w:t>
      </w:r>
      <w:r>
        <w:rPr>
          <w:rFonts w:ascii="Times New Roman" w:eastAsia="Times New Roman" w:hAnsi="Times New Roman" w:cs="Times New Roman"/>
          <w:color w:val="000000"/>
          <w:spacing w:val="0"/>
          <w:w w:val="100"/>
          <w:position w:val="0"/>
          <w:shd w:val="clear" w:color="auto" w:fill="auto"/>
          <w:lang w:val="en-US" w:eastAsia="en-US" w:bidi="en-US"/>
        </w:rPr>
        <w:t xml:space="preserve">be cited </w:t>
      </w:r>
      <w:r>
        <w:rPr>
          <w:rFonts w:ascii="Times New Roman" w:eastAsia="Times New Roman" w:hAnsi="Times New Roman" w:cs="Times New Roman"/>
          <w:color w:val="000000"/>
          <w:spacing w:val="0"/>
          <w:w w:val="100"/>
          <w:position w:val="0"/>
          <w:shd w:val="clear" w:color="auto" w:fill="auto"/>
          <w:lang w:val="en-US" w:eastAsia="en-US" w:bidi="en-US"/>
        </w:rPr>
        <w:t xml:space="preserve">by the name of the MS., or if still greater brevity is </w:t>
      </w:r>
      <w:r>
        <w:rPr>
          <w:rFonts w:ascii="Times New Roman" w:eastAsia="Times New Roman" w:hAnsi="Times New Roman" w:cs="Times New Roman"/>
          <w:color w:val="000000"/>
          <w:spacing w:val="0"/>
          <w:w w:val="100"/>
          <w:position w:val="0"/>
          <w:shd w:val="clear" w:color="auto" w:fill="auto"/>
          <w:lang w:val="en-US" w:eastAsia="en-US" w:bidi="en-US"/>
        </w:rPr>
        <w:t xml:space="preserve">required as the </w:t>
      </w:r>
      <w:r>
        <w:rPr>
          <w:rFonts w:ascii="Times New Roman" w:eastAsia="Times New Roman" w:hAnsi="Times New Roman" w:cs="Times New Roman"/>
          <w:color w:val="000000"/>
          <w:spacing w:val="0"/>
          <w:w w:val="100"/>
          <w:position w:val="0"/>
          <w:shd w:val="clear" w:color="auto" w:fill="auto"/>
          <w:lang w:val="en-US" w:eastAsia="en-US" w:bidi="en-US"/>
        </w:rPr>
        <w:t xml:space="preserve">readings of inferior MSS. </w:t>
      </w:r>
      <w:r>
        <w:rPr>
          <w:rFonts w:ascii="Times New Roman" w:eastAsia="Times New Roman" w:hAnsi="Times New Roman" w:cs="Times New Roman"/>
          <w:i/>
          <w:iCs/>
          <w:color w:val="000000"/>
          <w:spacing w:val="0"/>
          <w:w w:val="100"/>
          <w:position w:val="0"/>
          <w:shd w:val="clear" w:color="auto" w:fill="auto"/>
          <w:lang w:val="fr-FR" w:eastAsia="fr-FR" w:bidi="fr-FR"/>
        </w:rPr>
        <w:t>(deteriores),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as </w:t>
      </w:r>
      <w:r>
        <w:rPr>
          <w:rFonts w:ascii="Times New Roman" w:eastAsia="Times New Roman" w:hAnsi="Times New Roman" w:cs="Times New Roman"/>
          <w:color w:val="000000"/>
          <w:spacing w:val="0"/>
          <w:w w:val="100"/>
          <w:position w:val="0"/>
          <w:shd w:val="clear" w:color="auto" w:fill="auto"/>
          <w:lang w:val="en-US" w:eastAsia="en-US" w:bidi="en-US"/>
        </w:rPr>
        <w:t xml:space="preserve">is frequently done, by the </w:t>
      </w:r>
      <w:r>
        <w:rPr>
          <w:rFonts w:ascii="Times New Roman" w:eastAsia="Times New Roman" w:hAnsi="Times New Roman" w:cs="Times New Roman"/>
          <w:color w:val="000000"/>
          <w:spacing w:val="0"/>
          <w:w w:val="100"/>
          <w:position w:val="0"/>
          <w:shd w:val="clear" w:color="auto" w:fill="auto"/>
          <w:lang w:val="en-US" w:eastAsia="en-US" w:bidi="en-US"/>
        </w:rPr>
        <w:t>symbol 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Non-extant Manuscripts.—</w:t>
      </w:r>
      <w:r>
        <w:rPr>
          <w:rFonts w:ascii="Times New Roman" w:eastAsia="Times New Roman" w:hAnsi="Times New Roman" w:cs="Times New Roman"/>
          <w:color w:val="000000"/>
          <w:spacing w:val="0"/>
          <w:w w:val="100"/>
          <w:position w:val="0"/>
          <w:shd w:val="clear" w:color="auto" w:fill="auto"/>
          <w:lang w:val="en-US" w:eastAsia="en-US" w:bidi="en-US"/>
        </w:rPr>
        <w:t xml:space="preserve">Some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most valuable of </w:t>
      </w:r>
      <w:r>
        <w:rPr>
          <w:rFonts w:ascii="Times New Roman" w:eastAsia="Times New Roman" w:hAnsi="Times New Roman" w:cs="Times New Roman"/>
          <w:color w:val="000000"/>
          <w:spacing w:val="0"/>
          <w:w w:val="100"/>
          <w:position w:val="0"/>
          <w:shd w:val="clear" w:color="auto" w:fill="auto"/>
          <w:lang w:val="en-US" w:eastAsia="en-US" w:bidi="en-US"/>
        </w:rPr>
        <w:t xml:space="preserve">ancient MSS. have disappeared </w:t>
      </w:r>
      <w:r>
        <w:rPr>
          <w:rFonts w:ascii="Times New Roman" w:eastAsia="Times New Roman" w:hAnsi="Times New Roman" w:cs="Times New Roman"/>
          <w:color w:val="000000"/>
          <w:spacing w:val="0"/>
          <w:w w:val="100"/>
          <w:position w:val="0"/>
          <w:shd w:val="clear" w:color="auto" w:fill="auto"/>
          <w:lang w:val="en-US" w:eastAsia="en-US" w:bidi="en-US"/>
        </w:rPr>
        <w:t xml:space="preserve">since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discovery in modern </w:t>
      </w:r>
      <w:r>
        <w:rPr>
          <w:rFonts w:ascii="Times New Roman" w:eastAsia="Times New Roman" w:hAnsi="Times New Roman" w:cs="Times New Roman"/>
          <w:color w:val="000000"/>
          <w:spacing w:val="0"/>
          <w:w w:val="100"/>
          <w:position w:val="0"/>
          <w:shd w:val="clear" w:color="auto" w:fill="auto"/>
          <w:lang w:val="en-US" w:eastAsia="en-US" w:bidi="en-US"/>
        </w:rPr>
        <w:t xml:space="preserve">times. When this has happened we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rely upon mere </w:t>
      </w:r>
      <w:r>
        <w:rPr>
          <w:rFonts w:ascii="Times New Roman" w:eastAsia="Times New Roman" w:hAnsi="Times New Roman" w:cs="Times New Roman"/>
          <w:color w:val="000000"/>
          <w:spacing w:val="0"/>
          <w:w w:val="100"/>
          <w:position w:val="0"/>
          <w:shd w:val="clear" w:color="auto" w:fill="auto"/>
          <w:lang w:val="en-US" w:eastAsia="en-US" w:bidi="en-US"/>
        </w:rPr>
        <w:t xml:space="preserve">copies, many times of inferior quality, </w:t>
      </w:r>
      <w:r>
        <w:rPr>
          <w:rFonts w:ascii="Times New Roman" w:eastAsia="Times New Roman" w:hAnsi="Times New Roman" w:cs="Times New Roman"/>
          <w:color w:val="000000"/>
          <w:spacing w:val="0"/>
          <w:w w:val="100"/>
          <w:position w:val="0"/>
          <w:shd w:val="clear" w:color="auto" w:fill="auto"/>
          <w:lang w:val="en-US" w:eastAsia="en-US" w:bidi="en-US"/>
        </w:rPr>
        <w:t xml:space="preserve">or upon the information which old </w:t>
      </w:r>
      <w:r>
        <w:rPr>
          <w:rFonts w:ascii="Times New Roman" w:eastAsia="Times New Roman" w:hAnsi="Times New Roman" w:cs="Times New Roman"/>
          <w:color w:val="000000"/>
          <w:spacing w:val="0"/>
          <w:w w:val="100"/>
          <w:position w:val="0"/>
          <w:shd w:val="clear" w:color="auto" w:fill="auto"/>
          <w:lang w:val="en-US" w:eastAsia="en-US" w:bidi="en-US"/>
        </w:rPr>
        <w:t xml:space="preserve">scholars have given us </w:t>
      </w:r>
      <w:r>
        <w:rPr>
          <w:rFonts w:ascii="Times New Roman" w:eastAsia="Times New Roman" w:hAnsi="Times New Roman" w:cs="Times New Roman"/>
          <w:color w:val="000000"/>
          <w:spacing w:val="0"/>
          <w:w w:val="100"/>
          <w:position w:val="0"/>
          <w:shd w:val="clear" w:color="auto" w:fill="auto"/>
          <w:lang w:val="en-US" w:eastAsia="en-US" w:bidi="en-US"/>
        </w:rPr>
        <w:t xml:space="preserve">respecting them. In the latter </w:t>
      </w:r>
      <w:r>
        <w:rPr>
          <w:rFonts w:ascii="Times New Roman" w:eastAsia="Times New Roman" w:hAnsi="Times New Roman" w:cs="Times New Roman"/>
          <w:color w:val="000000"/>
          <w:spacing w:val="0"/>
          <w:w w:val="100"/>
          <w:position w:val="0"/>
          <w:shd w:val="clear" w:color="auto" w:fill="auto"/>
          <w:lang w:val="en-US" w:eastAsia="en-US" w:bidi="en-US"/>
        </w:rPr>
        <w:t xml:space="preserve">case what we have are not “ </w:t>
      </w:r>
      <w:r>
        <w:rPr>
          <w:rFonts w:ascii="Times New Roman" w:eastAsia="Times New Roman" w:hAnsi="Times New Roman" w:cs="Times New Roman"/>
          <w:color w:val="000000"/>
          <w:spacing w:val="0"/>
          <w:w w:val="100"/>
          <w:position w:val="0"/>
          <w:shd w:val="clear" w:color="auto" w:fill="auto"/>
          <w:lang w:val="en-US" w:eastAsia="en-US" w:bidi="en-US"/>
        </w:rPr>
        <w:t xml:space="preserve">collations,” for the art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collation </w:t>
      </w:r>
      <w:r>
        <w:rPr>
          <w:rFonts w:ascii="Times New Roman" w:eastAsia="Times New Roman" w:hAnsi="Times New Roman" w:cs="Times New Roman"/>
          <w:color w:val="000000"/>
          <w:spacing w:val="0"/>
          <w:w w:val="100"/>
          <w:position w:val="0"/>
          <w:shd w:val="clear" w:color="auto" w:fill="auto"/>
          <w:lang w:val="en-US" w:eastAsia="en-US" w:bidi="en-US"/>
        </w:rPr>
        <w:t xml:space="preserve">was not understood till the </w:t>
      </w:r>
      <w:r>
        <w:rPr>
          <w:rFonts w:ascii="Times New Roman" w:eastAsia="Times New Roman" w:hAnsi="Times New Roman" w:cs="Times New Roman"/>
          <w:color w:val="000000"/>
          <w:spacing w:val="0"/>
          <w:w w:val="100"/>
          <w:position w:val="0"/>
          <w:shd w:val="clear" w:color="auto" w:fill="auto"/>
          <w:lang w:val="en-US" w:eastAsia="en-US" w:bidi="en-US"/>
        </w:rPr>
        <w:t xml:space="preserve">19th century,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selections </w:t>
      </w:r>
      <w:r>
        <w:rPr>
          <w:rFonts w:ascii="Times New Roman" w:eastAsia="Times New Roman" w:hAnsi="Times New Roman" w:cs="Times New Roman"/>
          <w:color w:val="000000"/>
          <w:spacing w:val="0"/>
          <w:w w:val="100"/>
          <w:position w:val="0"/>
          <w:shd w:val="clear" w:color="auto" w:fill="auto"/>
          <w:lang w:val="en-US" w:eastAsia="en-US" w:bidi="en-US"/>
        </w:rPr>
        <w:t xml:space="preserve">or “ excerpts ” of readings which we have reason to fear are often imperfect and erroneous. Further, it must not be assumed that all readings which are cited as being “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uetustis codicibus ’’ </w:t>
      </w:r>
      <w:r>
        <w:rPr>
          <w:rFonts w:ascii="Times New Roman" w:eastAsia="Times New Roman" w:hAnsi="Times New Roman" w:cs="Times New Roman"/>
          <w:color w:val="000000"/>
          <w:spacing w:val="0"/>
          <w:w w:val="100"/>
          <w:position w:val="0"/>
          <w:shd w:val="clear" w:color="auto" w:fill="auto"/>
          <w:lang w:val="en-US" w:eastAsia="en-US" w:bidi="en-US"/>
        </w:rPr>
        <w:t>are necessarily from older or better MSS. than we now possess or indeed from MSS. at all. Scholars since the Renaissance have not always been above inventing codices to obtain currency for their own conjectures. The codices of Bosius (1535-1580) are just as imaginary as the “ old plays ” which appear as the source of so many of the quotations that head the chapters of the Waverley novels, and suspicion rests on Barth, Lambinus and others.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texts and portions of texts of ancient writers are now only known from printed books. The metrical treatise of Terentianus is now preserved in 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(1497) alone. All known MSS. of Silius Italicus have a considerable gap in the 8th book, first filled up on the authority of Jac. Con- stantius (1503), and not printed with the rest of the poem till the edition of Aldus (1523). The early printed books are often called by old scholars </w:t>
      </w:r>
      <w:r>
        <w:rPr>
          <w:rFonts w:ascii="Times New Roman" w:eastAsia="Times New Roman" w:hAnsi="Times New Roman" w:cs="Times New Roman"/>
          <w:i/>
          <w:iCs/>
          <w:color w:val="000000"/>
          <w:spacing w:val="0"/>
          <w:w w:val="100"/>
          <w:position w:val="0"/>
          <w:shd w:val="clear" w:color="auto" w:fill="auto"/>
          <w:lang w:val="en-US" w:eastAsia="en-US" w:bidi="en-US"/>
        </w:rPr>
        <w:t>codices impressi (typis),</w:t>
      </w:r>
      <w:r>
        <w:rPr>
          <w:rFonts w:ascii="Times New Roman" w:eastAsia="Times New Roman" w:hAnsi="Times New Roman" w:cs="Times New Roman"/>
          <w:color w:val="000000"/>
          <w:spacing w:val="0"/>
          <w:w w:val="100"/>
          <w:position w:val="0"/>
          <w:shd w:val="clear" w:color="auto" w:fill="auto"/>
          <w:lang w:val="en-US" w:eastAsia="en-US" w:bidi="en-US"/>
        </w:rPr>
        <w:t xml:space="preserve"> “ printed manuscripts,” a phrase which at first seems curious to us but becomes perfectly intelligible when we examine these </w:t>
      </w:r>
      <w:r>
        <w:rPr>
          <w:rFonts w:ascii="Times New Roman" w:eastAsia="Times New Roman" w:hAnsi="Times New Roman" w:cs="Times New Roman"/>
          <w:i/>
          <w:iCs/>
          <w:color w:val="000000"/>
          <w:spacing w:val="0"/>
          <w:w w:val="100"/>
          <w:position w:val="0"/>
          <w:shd w:val="clear" w:color="auto" w:fill="auto"/>
          <w:lang w:val="en-US" w:eastAsia="en-US" w:bidi="en-US"/>
        </w:rPr>
        <w:t>codices impressi</w:t>
      </w:r>
      <w:r>
        <w:rPr>
          <w:rFonts w:ascii="Times New Roman" w:eastAsia="Times New Roman" w:hAnsi="Times New Roman" w:cs="Times New Roman"/>
          <w:color w:val="000000"/>
          <w:spacing w:val="0"/>
          <w:w w:val="100"/>
          <w:position w:val="0"/>
          <w:shd w:val="clear" w:color="auto" w:fill="auto"/>
          <w:lang w:val="en-US" w:eastAsia="en-US" w:bidi="en-US"/>
        </w:rPr>
        <w:t xml:space="preserve"> and observe how closely they follow the </w:t>
      </w:r>
      <w:r>
        <w:rPr>
          <w:rFonts w:ascii="Times New Roman" w:eastAsia="Times New Roman" w:hAnsi="Times New Roman" w:cs="Times New Roman"/>
          <w:i/>
          <w:iCs/>
          <w:color w:val="000000"/>
          <w:spacing w:val="0"/>
          <w:w w:val="100"/>
          <w:position w:val="0"/>
          <w:shd w:val="clear" w:color="auto" w:fill="auto"/>
          <w:lang w:val="en-US" w:eastAsia="en-US" w:bidi="en-US"/>
        </w:rPr>
        <w:t>codices scripti.</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methodical employment of these means we shall arrive at a text different from any existing one. It will not be the best one, possible or existing, nor necessarily even a good one. But it will be </w:t>
      </w:r>
      <w:r>
        <w:rPr>
          <w:rFonts w:ascii="Times New Roman" w:eastAsia="Times New Roman" w:hAnsi="Times New Roman" w:cs="Times New Roman"/>
          <w:i/>
          <w:iCs/>
          <w:color w:val="000000"/>
          <w:spacing w:val="0"/>
          <w:w w:val="100"/>
          <w:position w:val="0"/>
          <w:shd w:val="clear" w:color="auto" w:fill="auto"/>
          <w:lang w:val="en-US" w:eastAsia="en-US" w:bidi="en-US"/>
        </w:rPr>
        <w:t>the most ancient one</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w:t>
      </w:r>
      <w:r>
        <w:rPr>
          <w:rFonts w:ascii="Times New Roman" w:eastAsia="Times New Roman" w:hAnsi="Times New Roman" w:cs="Times New Roman"/>
          <w:i/>
          <w:iCs/>
          <w:color w:val="000000"/>
          <w:spacing w:val="0"/>
          <w:w w:val="100"/>
          <w:position w:val="0"/>
          <w:shd w:val="clear" w:color="auto" w:fill="auto"/>
          <w:lang w:val="en-US" w:eastAsia="en-US" w:bidi="en-US"/>
        </w:rPr>
        <w:t>direct line of transmission,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purest in the sense of being the freest from traceable errors of copying and unauthorized improvements.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textual critic has occasionally to deal with the effects of </w:t>
      </w:r>
      <w:r>
        <w:rPr>
          <w:rFonts w:ascii="Times New Roman" w:eastAsia="Times New Roman" w:hAnsi="Times New Roman" w:cs="Times New Roman"/>
          <w:i/>
          <w:iCs/>
          <w:color w:val="000000"/>
          <w:spacing w:val="0"/>
          <w:w w:val="100"/>
          <w:position w:val="0"/>
          <w:shd w:val="clear" w:color="auto" w:fill="auto"/>
          <w:lang w:val="en-US" w:eastAsia="en-US" w:bidi="en-US"/>
        </w:rPr>
        <w:t>oral</w:t>
      </w:r>
      <w:r>
        <w:rPr>
          <w:rFonts w:ascii="Times New Roman" w:eastAsia="Times New Roman" w:hAnsi="Times New Roman" w:cs="Times New Roman"/>
          <w:color w:val="000000"/>
          <w:spacing w:val="0"/>
          <w:w w:val="100"/>
          <w:position w:val="0"/>
          <w:shd w:val="clear" w:color="auto" w:fill="auto"/>
          <w:lang w:val="en-US" w:eastAsia="en-US" w:bidi="en-US"/>
        </w:rPr>
        <w:t xml:space="preserve"> transmission. A text so transmitted must in the lapse of time be profoundly though insensibly modified, its forms and expressions modernized, and, if widely disseminated, local variations introduced into it. This is the case with the Homeric poems, the ascertainment of the original form of which is a task beyond the powers of criticism. Even where, as in the Vedas, the sacred books of India, there is proof that the work has been transmitted without change through many centuries, the exist</w:t>
        <w:softHyphen/>
        <w:t>ence of unintelligible passages and unmetrical verses shows that here too there is work for textual criticism to perform, though in the opinion of most scholars it should be confined to the res</w:t>
        <w:softHyphen/>
        <w:t>toration of such forms as would be unconsciously and inevitably corrupted through changes of pronunciation and the like.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invention of </w:t>
      </w:r>
      <w:r>
        <w:rPr>
          <w:rFonts w:ascii="Times New Roman" w:eastAsia="Times New Roman" w:hAnsi="Times New Roman" w:cs="Times New Roman"/>
          <w:i/>
          <w:iCs/>
          <w:color w:val="000000"/>
          <w:spacing w:val="0"/>
          <w:w w:val="100"/>
          <w:position w:val="0"/>
          <w:shd w:val="clear" w:color="auto" w:fill="auto"/>
          <w:lang w:val="en-US" w:eastAsia="en-US" w:bidi="en-US"/>
        </w:rPr>
        <w:t>printing</w:t>
      </w:r>
      <w:r>
        <w:rPr>
          <w:rFonts w:ascii="Times New Roman" w:eastAsia="Times New Roman" w:hAnsi="Times New Roman" w:cs="Times New Roman"/>
          <w:color w:val="000000"/>
          <w:spacing w:val="0"/>
          <w:w w:val="100"/>
          <w:position w:val="0"/>
          <w:shd w:val="clear" w:color="auto" w:fill="auto"/>
          <w:lang w:val="en-US" w:eastAsia="en-US" w:bidi="en-US"/>
        </w:rPr>
        <w:t xml:space="preserve"> has naturally limited the province of textual criticism, and modified its operations. The writer’s autograph, if it is preserved after it has been through the hands of the printer, has seldom more than an antiquarian value. As a source for the text it is superseded by the printed edition, and if there is more than one, then by the latest printed edition, which has been revised in proof by the author, or, in certain cases, by his representative; and the task of the textual critic is restricted to the detection of “ misprints,” in other words, of errors which the compositor (the modern analogue to the scribe) has made in “ setting up ” the manuscript, and which have escaped the notice of the proof-reader and the author or his representative. If, however, this revision has been neglected or incompetently performed, the number of such mistakes may be considerable.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question with which the textual critic of modern authors must be prepared to deal is the relative importance of different editions, each of which may have </w:t>
      </w:r>
      <w:r>
        <w:rPr>
          <w:rFonts w:ascii="Times New Roman" w:eastAsia="Times New Roman" w:hAnsi="Times New Roman" w:cs="Times New Roman"/>
          <w:color w:val="000000"/>
          <w:spacing w:val="0"/>
          <w:w w:val="100"/>
          <w:position w:val="0"/>
          <w:shd w:val="clear" w:color="auto" w:fill="auto"/>
          <w:lang w:val="fr-FR" w:eastAsia="fr-FR" w:bidi="fr-FR"/>
        </w:rPr>
        <w:t xml:space="preserve">a prima </w:t>
      </w:r>
      <w:r>
        <w:rPr>
          <w:rFonts w:ascii="Times New Roman" w:eastAsia="Times New Roman" w:hAnsi="Times New Roman" w:cs="Times New Roman"/>
          <w:color w:val="000000"/>
          <w:spacing w:val="0"/>
          <w:w w:val="100"/>
          <w:position w:val="0"/>
          <w:shd w:val="clear" w:color="auto" w:fill="auto"/>
          <w:lang w:val="en-US" w:eastAsia="en-US" w:bidi="en-US"/>
        </w:rPr>
        <w:t xml:space="preserve">facie claim to be considered authentic. Thus Shakespearean criticism must decide between the evidence of the first folio and the quartos: the critic of Shelley’s poems must consider what weight is to be attached to the readings in the posthumous edition by Mrs Shelley, and in unpublished transcripts of various poems. Where there is great or complicated divergence between the editions, as in the case of Marlowe’s </w:t>
      </w:r>
      <w:r>
        <w:rPr>
          <w:rFonts w:ascii="Times New Roman" w:eastAsia="Times New Roman" w:hAnsi="Times New Roman" w:cs="Times New Roman"/>
          <w:i/>
          <w:iCs/>
          <w:color w:val="000000"/>
          <w:spacing w:val="0"/>
          <w:w w:val="100"/>
          <w:position w:val="0"/>
          <w:shd w:val="clear" w:color="auto" w:fill="auto"/>
          <w:lang w:val="en-US" w:eastAsia="en-US" w:bidi="en-US"/>
        </w:rPr>
        <w:t>Faustus,</w:t>
      </w:r>
      <w:r>
        <w:rPr>
          <w:rFonts w:ascii="Times New Roman" w:eastAsia="Times New Roman" w:hAnsi="Times New Roman" w:cs="Times New Roman"/>
          <w:color w:val="000000"/>
          <w:spacing w:val="0"/>
          <w:w w:val="100"/>
          <w:position w:val="0"/>
          <w:shd w:val="clear" w:color="auto" w:fill="auto"/>
          <w:lang w:val="en-US" w:eastAsia="en-US" w:bidi="en-US"/>
        </w:rPr>
        <w:t xml:space="preserve"> the production of a resultant text which may be relied upon to represent the ultimate intention of the author is well-nigh impossible.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bettering of the </w:t>
      </w:r>
      <w:r>
        <w:rPr>
          <w:rFonts w:ascii="Times New Roman" w:eastAsia="Times New Roman" w:hAnsi="Times New Roman" w:cs="Times New Roman"/>
          <w:i/>
          <w:iCs/>
          <w:color w:val="000000"/>
          <w:spacing w:val="0"/>
          <w:w w:val="100"/>
          <w:position w:val="0"/>
          <w:shd w:val="clear" w:color="auto" w:fill="auto"/>
          <w:lang w:val="en-US" w:eastAsia="en-US" w:bidi="en-US"/>
        </w:rPr>
        <w:t>transmitted text</w:t>
      </w:r>
      <w:r>
        <w:rPr>
          <w:rFonts w:ascii="Times New Roman" w:eastAsia="Times New Roman" w:hAnsi="Times New Roman" w:cs="Times New Roman"/>
          <w:color w:val="000000"/>
          <w:spacing w:val="0"/>
          <w:w w:val="100"/>
          <w:position w:val="0"/>
          <w:shd w:val="clear" w:color="auto" w:fill="auto"/>
          <w:lang w:val="en-US" w:eastAsia="en-US" w:bidi="en-US"/>
        </w:rPr>
        <w:t xml:space="preserve"> we can call in aids of a</w:t>
      </w:r>
    </w:p>
    <w:sectPr>
      <w:footnotePr>
        <w:pos w:val="pageBottom"/>
        <w:numFmt w:val="decimal"/>
        <w:numRestart w:val="continuous"/>
      </w:footnotePr>
      <w:pgSz w:w="12240" w:h="15840"/>
      <w:pgMar w:top="930" w:left="756" w:right="71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