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33" w:lineRule="auto"/>
        <w:ind w:left="0" w:firstLine="0"/>
        <w:jc w:val="left"/>
        <w:rPr>
          <w:sz w:val="18"/>
          <w:szCs w:val="18"/>
        </w:rPr>
      </w:pPr>
      <w:r>
        <w:rPr>
          <w:color w:val="000000"/>
          <w:spacing w:val="0"/>
          <w:w w:val="100"/>
          <w:position w:val="0"/>
          <w:sz w:val="17"/>
          <w:szCs w:val="17"/>
          <w:shd w:val="clear" w:color="auto" w:fill="auto"/>
          <w:lang w:val="en-US" w:eastAsia="en-US" w:bidi="en-US"/>
        </w:rPr>
        <w:t xml:space="preserve">space as well as in time; nothing does anything for itself. Yet again, nature is broken up into co-operating parts; the whole is the sum of these parts; or, if you prefer to say so, there is no whole. But, if we should take the view that nature is infinitely extended—part of the “ Antithesis ” in Kant’s first “ Antinomy ”—relative necessity breaks down on the last analysis, since boundless nature may overwhelm that sequence which we thought most securely established. Who can say what may emerge from an infinite background ? We reach similar conclusions when we recognize that the laws of nature are general or hypothetical; not in Mill’s sense (“ If you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had </w:t>
      </w:r>
      <w:r>
        <w:rPr>
          <w:color w:val="000000"/>
          <w:spacing w:val="0"/>
          <w:w w:val="100"/>
          <w:position w:val="0"/>
          <w:sz w:val="17"/>
          <w:szCs w:val="17"/>
          <w:shd w:val="clear" w:color="auto" w:fill="auto"/>
          <w:lang w:val="en-US" w:eastAsia="en-US" w:bidi="en-US"/>
        </w:rPr>
        <w:t xml:space="preserve">such a non-existent thing as three perfectly straight lines united in a triangle ”), but in a sense noted in </w:t>
      </w:r>
      <w:r>
        <w:rPr>
          <w:color w:val="000000"/>
          <w:spacing w:val="0"/>
          <w:w w:val="100"/>
          <w:position w:val="0"/>
          <w:sz w:val="17"/>
          <w:szCs w:val="17"/>
          <w:shd w:val="clear" w:color="auto" w:fill="auto"/>
          <w:lang w:val="fr-FR" w:eastAsia="fr-FR" w:bidi="fr-FR"/>
        </w:rPr>
        <w:t xml:space="preserve">F. </w:t>
      </w:r>
      <w:r>
        <w:rPr>
          <w:color w:val="000000"/>
          <w:spacing w:val="0"/>
          <w:w w:val="100"/>
          <w:position w:val="0"/>
          <w:sz w:val="17"/>
          <w:szCs w:val="17"/>
          <w:shd w:val="clear" w:color="auto" w:fill="auto"/>
          <w:lang w:val="en-US" w:eastAsia="en-US" w:bidi="en-US"/>
        </w:rPr>
        <w:t xml:space="preserve">H. Bradley’s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Logic: </w:t>
      </w:r>
      <w:r>
        <w:rPr>
          <w:color w:val="000000"/>
          <w:spacing w:val="0"/>
          <w:w w:val="100"/>
          <w:position w:val="0"/>
          <w:sz w:val="17"/>
          <w:szCs w:val="17"/>
          <w:shd w:val="clear" w:color="auto" w:fill="auto"/>
          <w:lang w:val="en-US" w:eastAsia="en-US" w:bidi="en-US"/>
        </w:rPr>
        <w:t xml:space="preserve">“ If ” or “ </w:t>
      </w:r>
      <w:r>
        <w:rPr>
          <w:i/>
          <w:iCs/>
          <w:color w:val="000000"/>
          <w:spacing w:val="0"/>
          <w:w w:val="100"/>
          <w:position w:val="0"/>
          <w:sz w:val="17"/>
          <w:szCs w:val="17"/>
          <w:shd w:val="clear" w:color="auto" w:fill="auto"/>
          <w:lang w:val="en-US" w:eastAsia="en-US" w:bidi="en-US"/>
        </w:rPr>
        <w:t>As</w:t>
      </w:r>
      <w:r>
        <w:rPr>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often as you have</w:t>
      </w:r>
      <w:r>
        <w:rPr>
          <w:color w:val="000000"/>
          <w:spacing w:val="0"/>
          <w:w w:val="100"/>
          <w:position w:val="0"/>
          <w:sz w:val="17"/>
          <w:szCs w:val="17"/>
          <w:shd w:val="clear" w:color="auto" w:fill="auto"/>
          <w:lang w:val="en-US" w:eastAsia="en-US" w:bidi="en-US"/>
        </w:rPr>
        <w:t xml:space="preserve"> the cause working unimpeded, you get the effect.” Pure scientific theory cannot tell you when you have got such a cause, or whether you ever get it at all. No law of nature contains in itself a promise that it shall pass into operation. Its doing so depends upon the totality of conditions. Materialism supposes that this mechanical order is the real world and the only real world—mechanical monism.@@</w:t>
      </w:r>
      <w:r>
        <w:rPr>
          <w:color w:val="000000"/>
          <w:spacing w:val="0"/>
          <w:w w:val="100"/>
          <w:position w:val="0"/>
          <w:sz w:val="17"/>
          <w:szCs w:val="17"/>
          <w:shd w:val="clear" w:color="auto" w:fill="auto"/>
          <w:vertAlign w:val="superscript"/>
          <w:lang w:val="en-US" w:eastAsia="en-US" w:bidi="en-US"/>
        </w:rPr>
        <w:t>1</w:t>
      </w:r>
      <w:r>
        <w:rPr>
          <w:color w:val="000000"/>
          <w:spacing w:val="0"/>
          <w:w w:val="100"/>
          <w:position w:val="0"/>
          <w:sz w:val="17"/>
          <w:szCs w:val="17"/>
          <w:shd w:val="clear" w:color="auto" w:fill="auto"/>
          <w:lang w:val="en-US" w:eastAsia="en-US" w:bidi="en-US"/>
        </w:rPr>
        <w:t xml:space="preserve"> Intuitionalism supposes that there are two realms—of necessity and freedom, of nature and will, of matter and mind; con</w:t>
        <w:softHyphen/>
        <w:t>tiguous, independent, yet interacting—dualism. Idealism in one way or other supposes that mind is more real than matter. And thus its first programme—</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All is in accordance with reason— </w:t>
      </w:r>
      <w:r>
        <w:rPr>
          <w:color w:val="000000"/>
          <w:spacing w:val="0"/>
          <w:w w:val="100"/>
          <w:position w:val="0"/>
          <w:sz w:val="17"/>
          <w:szCs w:val="17"/>
          <w:shd w:val="clear" w:color="auto" w:fill="auto"/>
          <w:lang w:val="en-US" w:eastAsia="en-US" w:bidi="en-US"/>
        </w:rPr>
        <w:t xml:space="preserve">may pass into the more doubtful programme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All is reason,</w:t>
      </w:r>
      <w:r>
        <w:rPr>
          <w:color w:val="000000"/>
          <w:spacing w:val="0"/>
          <w:w w:val="100"/>
          <w:position w:val="0"/>
          <w:sz w:val="17"/>
          <w:szCs w:val="17"/>
          <w:shd w:val="clear" w:color="auto" w:fill="auto"/>
          <w:lang w:val="en-US" w:eastAsia="en-US" w:bidi="en-US"/>
        </w:rPr>
        <w:t xml:space="preserve"> in one of the two forms (</w:t>
      </w:r>
      <w:r>
        <w:rPr>
          <w:i/>
          <w:iCs/>
          <w:color w:val="000000"/>
          <w:spacing w:val="0"/>
          <w:w w:val="100"/>
          <w:position w:val="0"/>
          <w:sz w:val="17"/>
          <w:szCs w:val="17"/>
          <w:shd w:val="clear" w:color="auto" w:fill="auto"/>
          <w:lang w:val="en-US" w:eastAsia="en-US" w:bidi="en-US"/>
        </w:rPr>
        <w:t>a</w:t>
      </w:r>
      <w:r>
        <w:rPr>
          <w:color w:val="000000"/>
          <w:spacing w:val="0"/>
          <w:w w:val="100"/>
          <w:position w:val="0"/>
          <w:sz w:val="17"/>
          <w:szCs w:val="17"/>
          <w:shd w:val="clear" w:color="auto" w:fill="auto"/>
          <w:lang w:val="en-US" w:eastAsia="en-US" w:bidi="en-US"/>
        </w:rPr>
        <w:t xml:space="preserve">) nothing exists but mind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z w:val="17"/>
          <w:szCs w:val="17"/>
          <w:shd w:val="clear" w:color="auto" w:fill="auto"/>
          <w:lang w:val="en-US" w:eastAsia="en-US" w:bidi="en-US"/>
        </w:rPr>
        <w:t xml:space="preserve"> Hegel, as often interpreted—pantheistically?) or (</w:t>
      </w:r>
      <w:r>
        <w:rPr>
          <w:i/>
          <w:iCs/>
          <w:color w:val="000000"/>
          <w:spacing w:val="0"/>
          <w:w w:val="100"/>
          <w:position w:val="0"/>
          <w:sz w:val="17"/>
          <w:szCs w:val="17"/>
          <w:shd w:val="clear" w:color="auto" w:fill="auto"/>
          <w:lang w:val="en-US" w:eastAsia="en-US" w:bidi="en-US"/>
        </w:rPr>
        <w:t>b</w:t>
      </w:r>
      <w:r>
        <w:rPr>
          <w:color w:val="000000"/>
          <w:spacing w:val="0"/>
          <w:w w:val="100"/>
          <w:position w:val="0"/>
          <w:sz w:val="17"/>
          <w:szCs w:val="17"/>
          <w:shd w:val="clear" w:color="auto" w:fill="auto"/>
          <w:lang w:val="en-US" w:eastAsia="en-US" w:bidi="en-US"/>
        </w:rPr>
        <w:t xml:space="preserv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nothing exists but minds (e.g.</w:t>
      </w:r>
      <w:r>
        <w:rPr>
          <w:color w:val="000000"/>
          <w:spacing w:val="0"/>
          <w:w w:val="100"/>
          <w:position w:val="0"/>
          <w:sz w:val="17"/>
          <w:szCs w:val="17"/>
          <w:shd w:val="clear" w:color="auto" w:fill="auto"/>
          <w:lang w:val="en-US" w:eastAsia="en-US" w:bidi="en-US"/>
        </w:rPr>
        <w:t xml:space="preserve"> Hegel, as interpreted by Dr MacTaggart). Any</w:t>
        <w:softHyphen/>
        <w:t>how, whatever the method or interpretation is to be, idealism, even more fully than materialism, is pledged to monism and to the rejection of dualism. The valid or scientific but meta- physically untrustworthy knowledge, to which Kant shut us up, was knowledge of a mechanical universe. His reply to Hume was this—Mechanical causation is as real as the unity of consciousness. It is false to suggest that sequence is a fact and causal connexion a figment; apart from causal connexion, there could be no consciousness of sequences. Over against this “ valid ” mechanism, in some truer but vaguer region, Kant placed free will; and so left things. The English thinkers influenced by Hegel are inclined to assert mechanism unconditionally, as the very expression of reason—the only thinkable form of order. Thus libertarian free will has to disappear from their belief. In this interpreta</w:t>
        <w:softHyphen/>
        <w:t>tion of the universe, the difference between mechanical or relative necessity and absolute or ideal necessity is slurred, or dogmatically affirmed to be non-existent. It might be sug</w:t>
        <w:softHyphen/>
        <w:t xml:space="preserve">gested in reply that free will, whether or not it be ultimate truth, is true to the same degree of analysis as mechanical necessity itself. Mechanism is that which obeys impulses from outside. It is profoundly unsatisfactory to regard mechanism as the whole ultimate truth. For such </w:t>
      </w:r>
      <w:r>
        <w:rPr>
          <w:color w:val="000000"/>
          <w:spacing w:val="0"/>
          <w:w w:val="100"/>
          <w:position w:val="0"/>
          <w:sz w:val="17"/>
          <w:szCs w:val="17"/>
          <w:shd w:val="clear" w:color="auto" w:fill="auto"/>
          <w:lang w:val="fr-FR" w:eastAsia="fr-FR" w:bidi="fr-FR"/>
        </w:rPr>
        <w:t xml:space="preserve">a rôle </w:t>
      </w:r>
      <w:r>
        <w:rPr>
          <w:color w:val="000000"/>
          <w:spacing w:val="0"/>
          <w:w w:val="100"/>
          <w:position w:val="0"/>
          <w:sz w:val="17"/>
          <w:szCs w:val="17"/>
          <w:shd w:val="clear" w:color="auto" w:fill="auto"/>
          <w:lang w:val="en-US" w:eastAsia="en-US" w:bidi="en-US"/>
        </w:rPr>
        <w:t xml:space="preserve">it is in no sense fitted. If it is ultimate truth in its own region, that region cannot be accepted as more than half the entire universe of reality (common sense intuitionalism; dualism). If mechanical determination applies to the whole universe, it cannot be ultimate truth at all </w:t>
      </w:r>
      <w:r>
        <w:rPr>
          <w:color w:val="000000"/>
          <w:spacing w:val="0"/>
          <w:w w:val="100"/>
          <w:position w:val="0"/>
          <w:sz w:val="17"/>
          <w:szCs w:val="17"/>
          <w:shd w:val="clear" w:color="auto" w:fill="auto"/>
          <w:lang w:val="de-DE" w:eastAsia="de-DE" w:bidi="de-DE"/>
        </w:rPr>
        <w:t xml:space="preserve">(cf. </w:t>
      </w:r>
      <w:r>
        <w:rPr>
          <w:color w:val="000000"/>
          <w:spacing w:val="0"/>
          <w:w w:val="100"/>
          <w:position w:val="0"/>
          <w:sz w:val="17"/>
          <w:szCs w:val="17"/>
          <w:shd w:val="clear" w:color="auto" w:fill="auto"/>
          <w:lang w:val="en-US" w:eastAsia="en-US" w:bidi="en-US"/>
        </w:rPr>
        <w:t xml:space="preserve">H. Lotze; more drastic in Ward’s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Naturalism and Agnosticism).</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 xml:space="preserve">Quite a different view of necessity is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moral</w:t>
      </w:r>
      <w:r>
        <w:rPr>
          <w:color w:val="000000"/>
          <w:spacing w:val="0"/>
          <w:w w:val="100"/>
          <w:position w:val="0"/>
          <w:shd w:val="clear" w:color="auto" w:fill="auto"/>
          <w:lang w:val="en-US" w:eastAsia="en-US" w:bidi="en-US"/>
        </w:rPr>
        <w:t xml:space="preserve"> necessity pointed to by Kant’s “ Practical Reason.” And, as the sym</w:t>
        <w:softHyphen/>
        <w:t>pathizers with Hegel try to force mechanical necessity into the garb of absolute or ideal necessity, so they seek to show that moral necessity is only an inferior form of absolute or ideal or, we might say, mathematical necessity. Theists, on the other hand, will contend that the distinctiveness of moral necessity is vital to religion. Thus we might restate our grouping of philosophies in terms of the views they take regarding necessity. Theism is directly inte</w:t>
        <w:softHyphen/>
        <w:t xml:space="preserve">rested in this, since it affirms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necessity</w:t>
      </w:r>
      <w:r>
        <w:rPr>
          <w:color w:val="000000"/>
          <w:spacing w:val="0"/>
          <w:w w:val="100"/>
          <w:position w:val="0"/>
          <w:shd w:val="clear" w:color="auto" w:fill="auto"/>
          <w:lang w:val="en-US" w:eastAsia="en-US" w:bidi="en-US"/>
        </w:rPr>
        <w:t xml:space="preserve"> of God’s existence.</w:t>
      </w:r>
    </w:p>
    <w:p>
      <w:pPr>
        <w:pStyle w:val="Style3"/>
        <w:keepNext w:val="0"/>
        <w:keepLines w:val="0"/>
        <w:widowControl w:val="0"/>
        <w:shd w:val="clear" w:color="auto" w:fill="auto"/>
        <w:bidi w:val="0"/>
        <w:spacing w:line="233" w:lineRule="auto"/>
        <w:ind w:left="0" w:firstLine="0"/>
        <w:jc w:val="left"/>
      </w:pPr>
      <w:r>
        <w:rPr>
          <w:color w:val="000000"/>
          <w:spacing w:val="0"/>
          <w:w w:val="100"/>
          <w:position w:val="0"/>
          <w:shd w:val="clear" w:color="auto" w:fill="auto"/>
          <w:lang w:val="en-US" w:eastAsia="en-US" w:bidi="en-US"/>
        </w:rPr>
        <w:t>At least, it would be hard to name any school of theists which was content to affirm that there “ happened ” to be a God.@@2 On the other hand, theism does not desire to see necessity— or Fate—ranked as superior to the living God.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One great change and only one since Kant’s day has affected the outlook upon theistic problems—the increasing belief in evolution. It is a manifest weakness in intuitionalism that it finds such difficulty in leaving room for evolu</w:t>
        <w:softHyphen/>
        <w:t xml:space="preserve">tionary change. All men may perhaps be aiming everywhere at the same moral ideal,@@3 but it is absurd to say that all men actually formulate the same moral judgments. On the other hand, many evolutionists ignore the certainty that there must be a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continuum</w:t>
      </w:r>
      <w:r>
        <w:rPr>
          <w:color w:val="000000"/>
          <w:spacing w:val="0"/>
          <w:w w:val="100"/>
          <w:position w:val="0"/>
          <w:shd w:val="clear" w:color="auto" w:fill="auto"/>
          <w:lang w:val="en-US" w:eastAsia="en-US" w:bidi="en-US"/>
        </w:rPr>
        <w:t xml:space="preserve"> in any real evolutionary process. In the light of that truth, a reformed intuitionalism might justify itself. But fuller conceptions of evolution raise further difficulties for intuitionalism in its wonted forms. Knowledge cannot be divided into the two components—immediate certainties, precarious inferences. The starting-point is reconsidered, modified, transformed, in the light of subsequent acquisitions. Knowledge grows, not by mechanical addition, but by organic transformation. This may help us to appreciate the meaning of Hegel’s Dialectic. His thought then is not wholly paradox, whatever the expression may be. Hegel’s system is, in its own way, a great evolutionary philosophy of an ideal type.@@</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Evolu</w:t>
        <w:softHyphen/>
        <w:t xml:space="preserve">tion, repelled by the older intuitionalism, was thus incorporated in the greatest of all idealisms. It has also been largely applied to empiricism. Sometimes one questions whether empiricism is really still empiricist; so much of the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a priori</w:t>
      </w:r>
      <w:r>
        <w:rPr>
          <w:color w:val="000000"/>
          <w:spacing w:val="0"/>
          <w:w w:val="100"/>
          <w:position w:val="0"/>
          <w:shd w:val="clear" w:color="auto" w:fill="auto"/>
          <w:lang w:val="en-US" w:eastAsia="en-US" w:bidi="en-US"/>
        </w:rPr>
        <w:t xml:space="preserve"> has come in under the name of evolution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(e.g.</w:t>
      </w:r>
      <w:r>
        <w:rPr>
          <w:color w:val="000000"/>
          <w:spacing w:val="0"/>
          <w:w w:val="100"/>
          <w:position w:val="0"/>
          <w:shd w:val="clear" w:color="auto" w:fill="auto"/>
          <w:lang w:val="en-US" w:eastAsia="en-US" w:bidi="en-US"/>
        </w:rPr>
        <w:t xml:space="preserve"> in Herbert Spencer). But the change, if it has taken place, is unrecognized.</w:t>
      </w:r>
    </w:p>
    <w:p>
      <w:pPr>
        <w:pStyle w:val="Style3"/>
        <w:keepNext w:val="0"/>
        <w:keepLines w:val="0"/>
        <w:widowControl w:val="0"/>
        <w:shd w:val="clear" w:color="auto" w:fill="auto"/>
        <w:bidi w:val="0"/>
        <w:spacing w:line="233" w:lineRule="auto"/>
        <w:ind w:left="0" w:firstLine="360"/>
        <w:jc w:val="left"/>
      </w:pPr>
      <w:r>
        <w:rPr>
          <w:color w:val="000000"/>
          <w:spacing w:val="0"/>
          <w:w w:val="100"/>
          <w:position w:val="0"/>
          <w:shd w:val="clear" w:color="auto" w:fill="auto"/>
          <w:lang w:val="en-US" w:eastAsia="en-US" w:bidi="en-US"/>
        </w:rPr>
        <w:t>IV. Greek philosophy for our purpose begins with Socrates, who formulated the Design Argument. His ethics have some</w:t>
        <w:softHyphen/>
        <w:t xml:space="preserve">times been regarded as pure utilitarianism (so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 xml:space="preserve">e.g. </w:t>
      </w:r>
      <w:r>
        <w:rPr>
          <w:color w:val="000000"/>
          <w:spacing w:val="0"/>
          <w:w w:val="100"/>
          <w:position w:val="0"/>
          <w:shd w:val="clear" w:color="auto" w:fill="auto"/>
          <w:lang w:val="en-US" w:eastAsia="en-US" w:bidi="en-US"/>
        </w:rPr>
        <w:t>H. Schultz); but it is surely significant that the great idealism of Plato was developed from his suggestions. The new method of definition which Socrates ap</w:t>
        <w:softHyphen/>
        <w:t xml:space="preserve">plied to problems of human conduct was extended by Plato to the whole universe of the knowable. In the light of this, it may be possible (with J. R. Seeley in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Ecce Homo)</w:t>
      </w:r>
      <w:r>
        <w:rPr>
          <w:color w:val="000000"/>
          <w:spacing w:val="0"/>
          <w:w w:val="100"/>
          <w:position w:val="0"/>
          <w:shd w:val="clear" w:color="auto" w:fill="auto"/>
          <w:lang w:val="en-US" w:eastAsia="en-US" w:bidi="en-US"/>
        </w:rPr>
        <w:t xml:space="preserve"> to call Socrates the “ creator of science.” The man who inspired Plato deserves that name. Those Ideas according to which all reality is objectively shaped—and there</w:t>
        <w:softHyphen/>
        <w:t>fore too, as a modem would add, subjectively construed—in</w:t>
        <w:softHyphen/>
        <w:t>clude the idea of the Good, which Plato identifies with God. We might mislead ourselves if we interpreted this expression as referring to moral goodness; on the other hand, Plato more than most of the Greeks thinks of moral virtue as an imitation of God. With all its idealism, Greek thought had difficulty in regarding rational necessity as absolute master of the physical world. Matter was a potentially recalcitrant element. Hence there are tendencies even in Plato to build up the ideal world in sharp contrast to the actual world—to the half interpene</w:t>
        <w:softHyphen/>
        <w:t>trated or half tamed world of matter. His suggestions as to immortality are affected by this. The body is the soul’s prison. He teaches (whether suggestively, metaphorically or de</w:t>
        <w:softHyphen/>
        <w:t>liberately), pre-existence@@</w:t>
      </w: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as well as survival; perhaps he is moved to this by non-Greek influences. Thus at several points Plato reveals germs of dualism and asceticism. Free will had not yet been formulated as a problem. Aristotle has impressed the ordinary mind chiefly by his criticism of Plato’s ideal theory; and therefore he is often ranked as the father of </w:t>
      </w:r>
      <w:r>
        <w:rPr>
          <w:rFonts w:ascii="Times New Roman" w:eastAsia="Times New Roman" w:hAnsi="Times New Roman" w:cs="Times New Roman"/>
          <w:i/>
          <w:iCs/>
          <w:color w:val="000000"/>
          <w:spacing w:val="0"/>
          <w:w w:val="100"/>
          <w:position w:val="0"/>
          <w:sz w:val="18"/>
          <w:szCs w:val="18"/>
          <w:shd w:val="clear" w:color="auto" w:fill="auto"/>
          <w:lang w:val="en-US" w:eastAsia="en-US" w:bidi="en-US"/>
        </w:rPr>
        <w:t>empiricists.</w:t>
      </w:r>
      <w:r>
        <w:rPr>
          <w:color w:val="000000"/>
          <w:spacing w:val="0"/>
          <w:w w:val="100"/>
          <w:position w:val="0"/>
          <w:shd w:val="clear" w:color="auto" w:fill="auto"/>
          <w:lang w:val="en-US" w:eastAsia="en-US" w:bidi="en-US"/>
        </w:rPr>
        <w:t xml:space="preserve"> But those who treat him as the great</w:t>
      </w:r>
    </w:p>
    <w:p>
      <w:pPr>
        <w:pStyle w:val="Style7"/>
        <w:keepNext w:val="0"/>
        <w:keepLines w:val="0"/>
        <w:widowControl w:val="0"/>
        <w:shd w:val="clear" w:color="auto" w:fill="auto"/>
        <w:bidi w:val="0"/>
        <w:spacing w:line="197"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Ernst Haeckel will not allow us to call his system “ Materialism,” because he affirms that the rudiments of matter are also rudimentary “ mind stuff ” (to use W. K. Clifford's term). But in spite of this its materialistic affinities are unmistakable.</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@@@2 Still, Lotze’s criticism of the cosmological argument reveals his realist side. On the other hand, in discussing the ontological argument, Lotze commits himself to a moral </w:t>
      </w:r>
      <w:r>
        <w:rPr>
          <w:rFonts w:ascii="Times New Roman" w:eastAsia="Times New Roman" w:hAnsi="Times New Roman" w:cs="Times New Roman"/>
          <w:i/>
          <w:iCs/>
          <w:color w:val="000000"/>
          <w:spacing w:val="0"/>
          <w:w w:val="100"/>
          <w:position w:val="0"/>
          <w:shd w:val="clear" w:color="auto" w:fill="auto"/>
          <w:lang w:val="en-US" w:eastAsia="en-US" w:bidi="en-US"/>
        </w:rPr>
        <w:t>a priori</w:t>
      </w:r>
      <w:r>
        <w:rPr>
          <w:rFonts w:ascii="Times New Roman" w:eastAsia="Times New Roman" w:hAnsi="Times New Roman" w:cs="Times New Roman"/>
          <w:color w:val="000000"/>
          <w:spacing w:val="0"/>
          <w:w w:val="100"/>
          <w:position w:val="0"/>
          <w:shd w:val="clear" w:color="auto" w:fill="auto"/>
          <w:lang w:val="en-US" w:eastAsia="en-US" w:bidi="en-US"/>
        </w:rPr>
        <w:t xml:space="preserve"> (below, </w:t>
      </w:r>
      <w:r>
        <w:rPr>
          <w:rFonts w:ascii="Times New Roman" w:eastAsia="Times New Roman" w:hAnsi="Times New Roman" w:cs="Times New Roman"/>
          <w:i/>
          <w:iCs/>
          <w:color w:val="000000"/>
          <w:spacing w:val="0"/>
          <w:w w:val="100"/>
          <w:position w:val="0"/>
          <w:shd w:val="clear" w:color="auto" w:fill="auto"/>
          <w:lang w:val="en-US" w:eastAsia="en-US" w:bidi="en-US"/>
        </w:rPr>
        <w:t>ad fin.).</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@@@3 “ We are all embarked upon a troublesome world, the children of one Father, </w:t>
      </w:r>
      <w:r>
        <w:rPr>
          <w:rFonts w:ascii="Times New Roman" w:eastAsia="Times New Roman" w:hAnsi="Times New Roman" w:cs="Times New Roman"/>
          <w:i/>
          <w:iCs/>
          <w:color w:val="000000"/>
          <w:spacing w:val="0"/>
          <w:w w:val="100"/>
          <w:position w:val="0"/>
          <w:shd w:val="clear" w:color="auto" w:fill="auto"/>
          <w:lang w:val="en-US" w:eastAsia="en-US" w:bidi="en-US"/>
        </w:rPr>
        <w:t>striving in many essential points to do and to become the same</w:t>
      </w:r>
      <w:r>
        <w:rPr>
          <w:rFonts w:ascii="Times New Roman" w:eastAsia="Times New Roman" w:hAnsi="Times New Roman" w:cs="Times New Roman"/>
          <w:color w:val="000000"/>
          <w:spacing w:val="0"/>
          <w:w w:val="100"/>
          <w:position w:val="0"/>
          <w:shd w:val="clear" w:color="auto" w:fill="auto"/>
          <w:lang w:val="en-US" w:eastAsia="en-US" w:bidi="en-US"/>
        </w:rPr>
        <w:t xml:space="preserve">" </w:t>
      </w:r>
      <w:r>
        <w:rPr>
          <w:rFonts w:ascii="Times New Roman" w:eastAsia="Times New Roman" w:hAnsi="Times New Roman" w:cs="Times New Roman"/>
          <w:color w:val="000000"/>
          <w:spacing w:val="0"/>
          <w:w w:val="100"/>
          <w:position w:val="0"/>
          <w:shd w:val="clear" w:color="auto" w:fill="auto"/>
          <w:lang w:val="fr-FR" w:eastAsia="fr-FR" w:bidi="fr-FR"/>
        </w:rPr>
        <w:t xml:space="preserve">(R. </w:t>
      </w:r>
      <w:r>
        <w:rPr>
          <w:rFonts w:ascii="Times New Roman" w:eastAsia="Times New Roman" w:hAnsi="Times New Roman" w:cs="Times New Roman"/>
          <w:color w:val="000000"/>
          <w:spacing w:val="0"/>
          <w:w w:val="100"/>
          <w:position w:val="0"/>
          <w:shd w:val="clear" w:color="auto" w:fill="auto"/>
          <w:lang w:val="en-US" w:eastAsia="en-US" w:bidi="en-US"/>
        </w:rPr>
        <w:t>L. Stevenson).</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@@@4</w:t>
      </w:r>
      <w:r>
        <w:rPr>
          <w:rFonts w:ascii="Times New Roman" w:eastAsia="Times New Roman" w:hAnsi="Times New Roman" w:cs="Times New Roman"/>
          <w:color w:val="000000"/>
          <w:spacing w:val="0"/>
          <w:w w:val="100"/>
          <w:position w:val="0"/>
          <w:shd w:val="clear" w:color="auto" w:fill="auto"/>
          <w:lang w:val="en-US" w:eastAsia="en-US" w:bidi="en-US"/>
        </w:rPr>
        <w:t xml:space="preserve"> The idea of evolution </w:t>
      </w:r>
      <w:r>
        <w:rPr>
          <w:rFonts w:ascii="Times New Roman" w:eastAsia="Times New Roman" w:hAnsi="Times New Roman" w:cs="Times New Roman"/>
          <w:i/>
          <w:iCs/>
          <w:color w:val="000000"/>
          <w:spacing w:val="0"/>
          <w:w w:val="100"/>
          <w:position w:val="0"/>
          <w:shd w:val="clear" w:color="auto" w:fill="auto"/>
          <w:lang w:val="en-US" w:eastAsia="en-US" w:bidi="en-US"/>
        </w:rPr>
        <w:t>in time</w:t>
      </w:r>
      <w:r>
        <w:rPr>
          <w:rFonts w:ascii="Times New Roman" w:eastAsia="Times New Roman" w:hAnsi="Times New Roman" w:cs="Times New Roman"/>
          <w:color w:val="000000"/>
          <w:spacing w:val="0"/>
          <w:w w:val="100"/>
          <w:position w:val="0"/>
          <w:shd w:val="clear" w:color="auto" w:fill="auto"/>
          <w:lang w:val="en-US" w:eastAsia="en-US" w:bidi="en-US"/>
        </w:rPr>
        <w:t xml:space="preserve"> (physical evolution) was laughed at by Hegel.</w:t>
      </w:r>
    </w:p>
    <w:p>
      <w:pPr>
        <w:pStyle w:val="Style7"/>
        <w:keepNext w:val="0"/>
        <w:keepLines w:val="0"/>
        <w:widowControl w:val="0"/>
        <w:shd w:val="clear" w:color="auto" w:fill="auto"/>
        <w:bidi w:val="0"/>
        <w:spacing w:line="202" w:lineRule="auto"/>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@@@5</w:t>
      </w:r>
      <w:r>
        <w:rPr>
          <w:rFonts w:ascii="Times New Roman" w:eastAsia="Times New Roman" w:hAnsi="Times New Roman" w:cs="Times New Roman"/>
          <w:color w:val="000000"/>
          <w:spacing w:val="0"/>
          <w:w w:val="100"/>
          <w:position w:val="0"/>
          <w:shd w:val="clear" w:color="auto" w:fill="auto"/>
          <w:lang w:val="en-US" w:eastAsia="en-US" w:bidi="en-US"/>
        </w:rPr>
        <w:t xml:space="preserve"> A belief hinted again at the close of Lessing’s </w:t>
      </w:r>
      <w:r>
        <w:rPr>
          <w:rFonts w:ascii="Times New Roman" w:eastAsia="Times New Roman" w:hAnsi="Times New Roman" w:cs="Times New Roman"/>
          <w:i/>
          <w:iCs/>
          <w:color w:val="000000"/>
          <w:spacing w:val="0"/>
          <w:w w:val="100"/>
          <w:position w:val="0"/>
          <w:shd w:val="clear" w:color="auto" w:fill="auto"/>
          <w:lang w:val="en-US" w:eastAsia="en-US" w:bidi="en-US"/>
        </w:rPr>
        <w:t>Education of the Human Race;</w:t>
      </w:r>
      <w:r>
        <w:rPr>
          <w:rFonts w:ascii="Times New Roman" w:eastAsia="Times New Roman" w:hAnsi="Times New Roman" w:cs="Times New Roman"/>
          <w:color w:val="000000"/>
          <w:spacing w:val="0"/>
          <w:w w:val="100"/>
          <w:position w:val="0"/>
          <w:shd w:val="clear" w:color="auto" w:fill="auto"/>
          <w:lang w:val="en-US" w:eastAsia="en-US" w:bidi="en-US"/>
        </w:rPr>
        <w:t xml:space="preserve"> also—more definitely—by J. E. MacTaggart </w:t>
      </w:r>
      <w:r>
        <w:rPr>
          <w:rFonts w:ascii="Times New Roman" w:eastAsia="Times New Roman" w:hAnsi="Times New Roman" w:cs="Times New Roman"/>
          <w:i/>
          <w:iCs/>
          <w:color w:val="000000"/>
          <w:spacing w:val="0"/>
          <w:w w:val="100"/>
          <w:position w:val="0"/>
          <w:shd w:val="clear" w:color="auto" w:fill="auto"/>
          <w:lang w:val="en-US" w:eastAsia="en-US" w:bidi="en-US"/>
        </w:rPr>
        <w:t>(Studies in Hegelian Cosmology,</w:t>
      </w:r>
      <w:r>
        <w:rPr>
          <w:rFonts w:ascii="Times New Roman" w:eastAsia="Times New Roman" w:hAnsi="Times New Roman" w:cs="Times New Roman"/>
          <w:color w:val="000000"/>
          <w:spacing w:val="0"/>
          <w:w w:val="100"/>
          <w:position w:val="0"/>
          <w:shd w:val="clear" w:color="auto" w:fill="auto"/>
          <w:lang w:val="en-US" w:eastAsia="en-US" w:bidi="en-US"/>
        </w:rPr>
        <w:t xml:space="preserve"> p. 48; and elsewhere).</w:t>
      </w:r>
    </w:p>
    <w:p>
      <w:pPr>
        <w:widowControl w:val="0"/>
        <w:spacing w:line="1" w:lineRule="exact"/>
      </w:pPr>
    </w:p>
    <w:sectPr>
      <w:footnotePr>
        <w:pos w:val="pageBottom"/>
        <w:numFmt w:val="decimal"/>
        <w:numRestart w:val="continuous"/>
      </w:footnotePr>
      <w:type w:val="continuous"/>
      <w:pgSz w:w="12240" w:h="15840"/>
      <w:pgMar w:top="1187" w:left="1061" w:right="1084" w:bottom="7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6)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b w:val="0"/>
      <w:bCs w:val="0"/>
      <w:i w:val="0"/>
      <w:iCs w:val="0"/>
      <w:smallCaps w:val="0"/>
      <w:strike w:val="0"/>
      <w:sz w:val="16"/>
      <w:szCs w:val="16"/>
      <w:u w:val="none"/>
    </w:rPr>
  </w:style>
  <w:style w:type="paragraph" w:customStyle="1" w:styleId="Style3">
    <w:name w:val="Body text (6)"/>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190" w:lineRule="auto"/>
      <w:ind w:firstLine="180"/>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