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Shimbashi station, run westwards to Kobe, thence to Shim- onoseki, at the western end of the main island, a distance of 700 m. The Uyeno station is the starting-point for trains to Aomori, a town 460 m. away, at the northern extremity of the island. In 1907 a central station was designed to be built south of the imperial palace.</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climate is mild and healthy, and for the greater part of the year very pleasant, the seasons of spring and autumn being more especially delightful.</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area of Tokyo is about 30 sq. m. Topographically it may be divided into two parts, upland and lowland (Yamanote and Shitamachi). There are hills varying in height from 50 to 130 ft. in the upland district; that is to say, the outskirts of the city from north to west. Lowland Tokyo, that part of the city covering the flats on both sides of the river Sumida, is intersected by a system of canals. The bridges over the Sumida, and those which span the canals, have always been distinctive features of Tokyo. The Nihon-bashi (Bridge of Japan), in the district of the same name, is by far the most famous. It is the point from which all distances in Japan are measured. The largest bridges are those named Azuma, Umaya, Ryogoku, Shin-o and Eitai over the Sumida.</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streets were formerly narrow and irregular, but the principal thoroughfares have been widened under the Street Improvement Act of 1888. Electric tramcars run throughout the city carrying passengers at a uniform rate of 4 sen, which means that it is possible to travel some 10 m. for one penny. The jinrikisha, drawn by one man or sometimes two men, which were formerly the chief means of passenger conveyance, have notably decreased in number since the introduction of the trams. Tokyo has often experienced earthquakes, and more than once has suffered from severe shocks, which have hitherto prevented the erection of very large buildings. The numerous residences of the daimyos were the chief characteristics of the old town, especially in the Kojimachi-ku. Many of these have been de</w:t>
        <w:softHyphen/>
        <w:t>molished and government offices erected on their sites; others have given place to new streets and houses. Nearly in the centre of Kojimachi-ku, on an eminence, surrounded by moats, stood the castle of Yedo, formerly the residence of the shōguns, which was burnt down in 1873. The imperial palace was subse</w:t>
        <w:softHyphen/>
        <w:t>quently erected on this site. The palace is half European and half Japanese in its style of architecture. The Nijū-bashi is the main entrance. To the east and south of the palace the neigh</w:t>
        <w:softHyphen/>
        <w:t>bourhood has undergone great changes in modern times. It was here, at the Sakurada Gate, that Ii Kamon-no-Kami, prime minister of the shogun’s government, was assassinated by the anti-foreign party in i860. On the site of his residence a little higher up to the right of the gate now stand the war office and the offices of the general staff. In another street, leading from the gate, are the foreign office, the supreme court, the local court and the departments of justice and the navy. The temporary buildings of the Imperial Diet, which first met in 1890, are also in this part of the capital. Adjoining the above-named buildings is the Hibiya Park, modelled on the European style, while retaining the special features of the Japanese gardeners’ art. The parks have always afforded to the people their chief means of recreation. The largest and most beautiful are those in Shiba and Uyeno, formerly the mausolea of the shδguns. In Uyeno, too, are the Imperial Museum, the Imperial Library and the Zoological Gardens. The famous temple of Kwannon, the goddess of mercy, is in the Asakusa Park, in which a per</w:t>
        <w:softHyphen/>
        <w:t>manent fair is held; it is a great holiday resort of the citizens. In Kudanzaka Park is the Yasukuni Temple, popularly known by the name of Shokonsha, and consecrated to the spirits of departed heroes who fell in war. In the same ground is a museum of arms, containing trophies of the wars with China and Russia.</w:t>
      </w:r>
    </w:p>
    <w:p>
      <w:pPr>
        <w:pStyle w:val="Style3"/>
        <w:keepNext w:val="0"/>
        <w:keepLines w:val="0"/>
        <w:widowControl w:val="0"/>
        <w:shd w:val="clear" w:color="auto" w:fill="auto"/>
        <w:bidi w:val="0"/>
        <w:spacing w:line="17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Administration.—</w:t>
      </w:r>
      <w:r>
        <w:rPr>
          <w:rFonts w:ascii="Times New Roman" w:eastAsia="Times New Roman" w:hAnsi="Times New Roman" w:cs="Times New Roman"/>
          <w:color w:val="000000"/>
          <w:spacing w:val="0"/>
          <w:w w:val="100"/>
          <w:position w:val="0"/>
          <w:shd w:val="clear" w:color="auto" w:fill="auto"/>
          <w:lang w:val="en-US" w:eastAsia="en-US" w:bidi="en-US"/>
        </w:rPr>
        <w:t xml:space="preserve">For administrative purposes Tokyo is divided into fifteen districts or </w:t>
      </w:r>
      <w:r>
        <w:rPr>
          <w:rFonts w:ascii="Times New Roman" w:eastAsia="Times New Roman" w:hAnsi="Times New Roman" w:cs="Times New Roman"/>
          <w:i/>
          <w:iCs/>
          <w:color w:val="000000"/>
          <w:spacing w:val="0"/>
          <w:w w:val="100"/>
          <w:position w:val="0"/>
          <w:shd w:val="clear" w:color="auto" w:fill="auto"/>
          <w:lang w:val="en-US" w:eastAsia="en-US" w:bidi="en-US"/>
        </w:rPr>
        <w:t>Ku,</w:t>
      </w:r>
      <w:r>
        <w:rPr>
          <w:rFonts w:ascii="Times New Roman" w:eastAsia="Times New Roman" w:hAnsi="Times New Roman" w:cs="Times New Roman"/>
          <w:color w:val="000000"/>
          <w:spacing w:val="0"/>
          <w:w w:val="100"/>
          <w:position w:val="0"/>
          <w:shd w:val="clear" w:color="auto" w:fill="auto"/>
          <w:lang w:val="en-US" w:eastAsia="en-US" w:bidi="en-US"/>
        </w:rPr>
        <w:t xml:space="preserve"> of which Kojimachi, Hongo, Koishikawa, Ushigome, Yotsuya, Akasaka, Azabu and Shiba are situated in the upland portion, while Kanda, Kiobashi, Nihonbashi, Shitaya, Asakusa, Homo and Fukagawa are in the lowland. Suburban Tōkyō is divided into eight districts or </w:t>
      </w:r>
      <w:r>
        <w:rPr>
          <w:rFonts w:ascii="Times New Roman" w:eastAsia="Times New Roman" w:hAnsi="Times New Roman" w:cs="Times New Roman"/>
          <w:i/>
          <w:iCs/>
          <w:color w:val="000000"/>
          <w:spacing w:val="0"/>
          <w:w w:val="100"/>
          <w:position w:val="0"/>
          <w:shd w:val="clear" w:color="auto" w:fill="auto"/>
          <w:lang w:val="en-US" w:eastAsia="en-US" w:bidi="en-US"/>
        </w:rPr>
        <w:t>Gun,</w:t>
      </w:r>
      <w:r>
        <w:rPr>
          <w:rFonts w:ascii="Times New Roman" w:eastAsia="Times New Roman" w:hAnsi="Times New Roman" w:cs="Times New Roman"/>
          <w:color w:val="000000"/>
          <w:spacing w:val="0"/>
          <w:w w:val="100"/>
          <w:position w:val="0"/>
          <w:shd w:val="clear" w:color="auto" w:fill="auto"/>
          <w:lang w:val="en-US" w:eastAsia="en-US" w:bidi="en-US"/>
        </w:rPr>
        <w:t xml:space="preserve"> which, with the city proper, collectively form the Tōkyō-Fu (prefecture), under the </w:t>
      </w:r>
      <w:r>
        <w:rPr>
          <w:rFonts w:ascii="Times New Roman" w:eastAsia="Times New Roman" w:hAnsi="Times New Roman" w:cs="Times New Roman"/>
          <w:color w:val="000000"/>
          <w:spacing w:val="0"/>
          <w:w w:val="100"/>
          <w:position w:val="0"/>
          <w:shd w:val="clear" w:color="auto" w:fill="auto"/>
          <w:lang w:val="en-US" w:eastAsia="en-US" w:bidi="en-US"/>
        </w:rPr>
        <w:t xml:space="preserve">general control of one governor called Fu-Chiji. Questions affecting the interests of the whole Fu come before the </w:t>
      </w:r>
      <w:r>
        <w:rPr>
          <w:rFonts w:ascii="Times New Roman" w:eastAsia="Times New Roman" w:hAnsi="Times New Roman" w:cs="Times New Roman"/>
          <w:i/>
          <w:iCs/>
          <w:color w:val="000000"/>
          <w:spacing w:val="0"/>
          <w:w w:val="100"/>
          <w:position w:val="0"/>
          <w:shd w:val="clear" w:color="auto" w:fill="auto"/>
          <w:lang w:val="en-US" w:eastAsia="en-US" w:bidi="en-US"/>
        </w:rPr>
        <w:t>Fu-kwai,</w:t>
      </w:r>
      <w:r>
        <w:rPr>
          <w:rFonts w:ascii="Times New Roman" w:eastAsia="Times New Roman" w:hAnsi="Times New Roman" w:cs="Times New Roman"/>
          <w:color w:val="000000"/>
          <w:spacing w:val="0"/>
          <w:w w:val="100"/>
          <w:position w:val="0"/>
          <w:shd w:val="clear" w:color="auto" w:fill="auto"/>
          <w:lang w:val="en-US" w:eastAsia="en-US" w:bidi="en-US"/>
        </w:rPr>
        <w:t xml:space="preserve"> or prefectural assembly, made up of representatives from both </w:t>
      </w:r>
      <w:r>
        <w:rPr>
          <w:rFonts w:ascii="Times New Roman" w:eastAsia="Times New Roman" w:hAnsi="Times New Roman" w:cs="Times New Roman"/>
          <w:i/>
          <w:iCs/>
          <w:color w:val="000000"/>
          <w:spacing w:val="0"/>
          <w:w w:val="100"/>
          <w:position w:val="0"/>
          <w:shd w:val="clear" w:color="auto" w:fill="auto"/>
          <w:lang w:val="en-US" w:eastAsia="en-US" w:bidi="en-US"/>
        </w:rPr>
        <w:t>Ku</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Gun,</w:t>
      </w:r>
      <w:r>
        <w:rPr>
          <w:rFonts w:ascii="Times New Roman" w:eastAsia="Times New Roman" w:hAnsi="Times New Roman" w:cs="Times New Roman"/>
          <w:color w:val="000000"/>
          <w:spacing w:val="0"/>
          <w:w w:val="100"/>
          <w:position w:val="0"/>
          <w:shd w:val="clear" w:color="auto" w:fill="auto"/>
          <w:lang w:val="en-US" w:eastAsia="en-US" w:bidi="en-US"/>
        </w:rPr>
        <w:t xml:space="preserve"> and a prefectural council, of which the governor is president; while matters concerning the city alone are discussed by a </w:t>
      </w:r>
      <w:r>
        <w:rPr>
          <w:rFonts w:ascii="Times New Roman" w:eastAsia="Times New Roman" w:hAnsi="Times New Roman" w:cs="Times New Roman"/>
          <w:i/>
          <w:iCs/>
          <w:color w:val="000000"/>
          <w:spacing w:val="0"/>
          <w:w w:val="100"/>
          <w:position w:val="0"/>
          <w:shd w:val="clear" w:color="auto" w:fill="auto"/>
          <w:lang w:val="en-US" w:eastAsia="en-US" w:bidi="en-US"/>
        </w:rPr>
        <w:t>Shi-kwai,</w:t>
      </w:r>
      <w:r>
        <w:rPr>
          <w:rFonts w:ascii="Times New Roman" w:eastAsia="Times New Roman" w:hAnsi="Times New Roman" w:cs="Times New Roman"/>
          <w:color w:val="000000"/>
          <w:spacing w:val="0"/>
          <w:w w:val="100"/>
          <w:position w:val="0"/>
          <w:shd w:val="clear" w:color="auto" w:fill="auto"/>
          <w:lang w:val="en-US" w:eastAsia="en-US" w:bidi="en-US"/>
        </w:rPr>
        <w:t xml:space="preserve"> or municipal assembly, and administered by a municipal council, of which the Shicno or mayor is president. There is a regular water supply worked by the municipality. The reservoir at Yodo- bashi is capable of supplying water (from the river Tama) to all parts at a pressure varying from 80 to 100 ft. Hydrants are fixed in all the streets for the use of the fire brigade, which has a well disciplined and efficient personnel, and does not lack opportuni</w:t>
        <w:softHyphen/>
        <w:t xml:space="preserve">ties for the exhibition of its skill in a town built largely of wood. The police force is another well-trained and successful service. Both police and fire brigade are under the command of a single </w:t>
      </w:r>
      <w:r>
        <w:rPr>
          <w:rFonts w:ascii="Times New Roman" w:eastAsia="Times New Roman" w:hAnsi="Times New Roman" w:cs="Times New Roman"/>
          <w:i/>
          <w:iCs/>
          <w:color w:val="000000"/>
          <w:spacing w:val="0"/>
          <w:w w:val="100"/>
          <w:position w:val="0"/>
          <w:shd w:val="clear" w:color="auto" w:fill="auto"/>
          <w:lang w:val="en-US" w:eastAsia="en-US" w:bidi="en-US"/>
        </w:rPr>
        <w:t>Keishi-sokan</w:t>
      </w:r>
      <w:r>
        <w:rPr>
          <w:rFonts w:ascii="Times New Roman" w:eastAsia="Times New Roman" w:hAnsi="Times New Roman" w:cs="Times New Roman"/>
          <w:color w:val="000000"/>
          <w:spacing w:val="0"/>
          <w:w w:val="100"/>
          <w:position w:val="0"/>
          <w:shd w:val="clear" w:color="auto" w:fill="auto"/>
          <w:lang w:val="en-US" w:eastAsia="en-US" w:bidi="en-US"/>
        </w:rPr>
        <w:t xml:space="preserve"> (inspector-general). The postal arrangements are very satisfactory, frequent deliveries being made with the utmost de</w:t>
        <w:softHyphen/>
        <w:t>spatch. The telephone system is extensive, including long-distance wires to Yokohama, Osaka and other large towns. A complete and successful system of education exists. There are many schools for advanced students devoted to the various branches of science, mechanics and art. The imperial university of Tokyo, which consists of the colleges of law, medicine, literature, science, engineer</w:t>
        <w:softHyphen/>
        <w:t>ing and agriculture, is the principal institution of learning in the empire. There are several daily newspapers as well as weekly and monthly publications of all kinds. In the lowland part of the city and in the suburbs there are many factories, their number having so much increased in recent years that Tokyo may now be described as an industrial town.</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Population.—</w:t>
      </w:r>
      <w:r>
        <w:rPr>
          <w:rFonts w:ascii="Times New Roman" w:eastAsia="Times New Roman" w:hAnsi="Times New Roman" w:cs="Times New Roman"/>
          <w:color w:val="000000"/>
          <w:spacing w:val="0"/>
          <w:w w:val="100"/>
          <w:position w:val="0"/>
          <w:shd w:val="clear" w:color="auto" w:fill="auto"/>
          <w:lang w:val="en-US" w:eastAsia="en-US" w:bidi="en-US"/>
        </w:rPr>
        <w:t>There are no reliable data as to the population of Yedo during the shogunate. Owing to the influx caused by the periodical visits of the daimyōs (feudal lords) with their nu</w:t>
        <w:softHyphen/>
        <w:t>merous attendants, it probably exceeded 1½ million during the early part of the 19th century. The population was 857,780 in 1880; 1,207,341 in 1890; 1,339,726 in 1895; 1,497,565 in 1900, and 1,969,833 in 1905.</w:t>
      </w:r>
    </w:p>
    <w:p>
      <w:pPr>
        <w:pStyle w:val="Style3"/>
        <w:keepNext w:val="0"/>
        <w:keepLines w:val="0"/>
        <w:widowControl w:val="0"/>
        <w:shd w:val="clear" w:color="auto" w:fill="auto"/>
        <w:tabs>
          <w:tab w:pos="4055" w:val="left"/>
        </w:tabs>
        <w:bidi w:val="0"/>
        <w:spacing w:line="211"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History.—</w:t>
      </w:r>
      <w:r>
        <w:rPr>
          <w:rFonts w:ascii="Times New Roman" w:eastAsia="Times New Roman" w:hAnsi="Times New Roman" w:cs="Times New Roman"/>
          <w:color w:val="000000"/>
          <w:spacing w:val="0"/>
          <w:w w:val="100"/>
          <w:position w:val="0"/>
          <w:shd w:val="clear" w:color="auto" w:fill="auto"/>
          <w:lang w:val="en-US" w:eastAsia="en-US" w:bidi="en-US"/>
        </w:rPr>
        <w:t>No mention is made of Tōkyō in Japanese history before the end of the 12th century. It appears to have assumed no importance till about 1457, when Ota Dokwan, a general in the service of Uyesugi Sadamasa, governor of Kamakura, built a castle here. About thirty years later the town fell into the hands of Hōjō of Odawara, and on his overthrow by Hideyoshi and Iyeyasu, the castle was granted to the latter, who was the founder of the shδgun house of Tokugawa. In 1590 Iyeyasu made his formal entry into the castle of Yedo, the extent of which he greatly enlarged. From this date the real importance of Yedo began. The family of the Tokugawas furnished the shδguns (or tycoons) of Japan for nearly three hundred years, and these resided during that period at Yedo. At the restora</w:t>
        <w:softHyphen/>
        <w:t>tion in 1868 the shogunate was abolished, and the population of Yedo speedily decreased. A fresh vitality was imparted by the transfer of the court from Kioto, and the town then received its present name Tokyo (eastern capital).</w:t>
        <w:tab/>
        <w:t>(G. U.)</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TOLAND, JOHN </w:t>
      </w:r>
      <w:r>
        <w:rPr>
          <w:rFonts w:ascii="Times New Roman" w:eastAsia="Times New Roman" w:hAnsi="Times New Roman" w:cs="Times New Roman"/>
          <w:color w:val="000000"/>
          <w:spacing w:val="0"/>
          <w:w w:val="100"/>
          <w:position w:val="0"/>
          <w:shd w:val="clear" w:color="auto" w:fill="auto"/>
          <w:lang w:val="en-US" w:eastAsia="en-US" w:bidi="en-US"/>
        </w:rPr>
        <w:t xml:space="preserve">[christened </w:t>
      </w:r>
      <w:r>
        <w:rPr>
          <w:rFonts w:ascii="Times New Roman" w:eastAsia="Times New Roman" w:hAnsi="Times New Roman" w:cs="Times New Roman"/>
          <w:smallCaps/>
          <w:color w:val="000000"/>
          <w:spacing w:val="0"/>
          <w:w w:val="100"/>
          <w:position w:val="0"/>
          <w:shd w:val="clear" w:color="auto" w:fill="auto"/>
          <w:lang w:val="en-US" w:eastAsia="en-US" w:bidi="en-US"/>
        </w:rPr>
        <w:t>Janus Junius]</w:t>
      </w:r>
      <w:r>
        <w:rPr>
          <w:rFonts w:ascii="Times New Roman" w:eastAsia="Times New Roman" w:hAnsi="Times New Roman" w:cs="Times New Roman"/>
          <w:color w:val="000000"/>
          <w:spacing w:val="0"/>
          <w:w w:val="100"/>
          <w:position w:val="0"/>
          <w:shd w:val="clear" w:color="auto" w:fill="auto"/>
          <w:lang w:val="en-US" w:eastAsia="en-US" w:bidi="en-US"/>
        </w:rPr>
        <w:t xml:space="preserve"> (1670-1722), English deist, was born on the 30th of November 1670, near Londonderry, Ireland. Brought up a Roman Catholic, in his sixteenth year he became a zealous Protestant. In 1687 he entered Glasgow University, and in 1690 was created Μ.A. by the university of Edinburgh. He then spent a short time in some Protestant families in England, and with their assistance went to Leiden University, to qualify for the dissenting ministry. He spent about two years studying ecclesiastical history, chiefly under the famous scholar Friedrich </w:t>
      </w:r>
      <w:r>
        <w:rPr>
          <w:rFonts w:ascii="Times New Roman" w:eastAsia="Times New Roman" w:hAnsi="Times New Roman" w:cs="Times New Roman"/>
          <w:color w:val="000000"/>
          <w:spacing w:val="0"/>
          <w:w w:val="100"/>
          <w:position w:val="0"/>
          <w:shd w:val="clear" w:color="auto" w:fill="auto"/>
          <w:lang w:val="de-DE" w:eastAsia="de-DE" w:bidi="de-DE"/>
        </w:rPr>
        <w:t xml:space="preserve">Spanheim. </w:t>
      </w:r>
      <w:r>
        <w:rPr>
          <w:rFonts w:ascii="Times New Roman" w:eastAsia="Times New Roman" w:hAnsi="Times New Roman" w:cs="Times New Roman"/>
          <w:color w:val="000000"/>
          <w:spacing w:val="0"/>
          <w:w w:val="100"/>
          <w:position w:val="0"/>
          <w:shd w:val="clear" w:color="auto" w:fill="auto"/>
          <w:lang w:val="en-US" w:eastAsia="en-US" w:bidi="en-US"/>
        </w:rPr>
        <w:t xml:space="preserve">He then went to Oxford (1694), where he acquired a reputation for great learning and “ little religion,” although at the time he professed to be a decided Christian. While at Oxford he began the book which made him famous—his </w:t>
      </w:r>
      <w:r>
        <w:rPr>
          <w:rFonts w:ascii="Times New Roman" w:eastAsia="Times New Roman" w:hAnsi="Times New Roman" w:cs="Times New Roman"/>
          <w:i/>
          <w:iCs/>
          <w:color w:val="000000"/>
          <w:spacing w:val="0"/>
          <w:w w:val="100"/>
          <w:position w:val="0"/>
          <w:shd w:val="clear" w:color="auto" w:fill="auto"/>
          <w:lang w:val="en-US" w:eastAsia="en-US" w:bidi="en-US"/>
        </w:rPr>
        <w:t>Christianity not Mysterious</w:t>
      </w:r>
      <w:r>
        <w:rPr>
          <w:rFonts w:ascii="Times New Roman" w:eastAsia="Times New Roman" w:hAnsi="Times New Roman" w:cs="Times New Roman"/>
          <w:color w:val="000000"/>
          <w:spacing w:val="0"/>
          <w:w w:val="100"/>
          <w:position w:val="0"/>
          <w:shd w:val="clear" w:color="auto" w:fill="auto"/>
          <w:lang w:val="en-US" w:eastAsia="en-US" w:bidi="en-US"/>
        </w:rPr>
        <w:t xml:space="preserve"> (1696, anonymous; 2nd ed. in the same year, with his name; 3rd ed., 1702, including an </w:t>
      </w:r>
      <w:r>
        <w:rPr>
          <w:rFonts w:ascii="Times New Roman" w:eastAsia="Times New Roman" w:hAnsi="Times New Roman" w:cs="Times New Roman"/>
          <w:i/>
          <w:iCs/>
          <w:color w:val="000000"/>
          <w:spacing w:val="0"/>
          <w:w w:val="100"/>
          <w:position w:val="0"/>
          <w:shd w:val="clear" w:color="auto" w:fill="auto"/>
          <w:lang w:val="en-US" w:eastAsia="en-US" w:bidi="en-US"/>
        </w:rPr>
        <w:t>Apology for Mr. Toland).</w:t>
      </w:r>
      <w:r>
        <w:rPr>
          <w:rFonts w:ascii="Times New Roman" w:eastAsia="Times New Roman" w:hAnsi="Times New Roman" w:cs="Times New Roman"/>
          <w:color w:val="000000"/>
          <w:spacing w:val="0"/>
          <w:w w:val="100"/>
          <w:position w:val="0"/>
          <w:shd w:val="clear" w:color="auto" w:fill="auto"/>
          <w:lang w:val="en-US" w:eastAsia="en-US" w:bidi="en-US"/>
        </w:rPr>
        <w:t xml:space="preserve"> It gave great offence, and several replies were immediately published. The author was prosecuted by the grand jury of Middlesex; and, when he attempted to settle in Dublin at the beginning of 1697, he was denounced from the pulpit and elsewhere. His book having been condemned by the Irish parliament (Sept. 9, 1697) and an order issued for his arrest, Toland fled to England. The resem</w:t>
        <w:softHyphen/>
        <w:t xml:space="preserve">blance, both in title and in principles, of his book to Locke’s </w:t>
      </w:r>
      <w:r>
        <w:rPr>
          <w:rFonts w:ascii="Times New Roman" w:eastAsia="Times New Roman" w:hAnsi="Times New Roman" w:cs="Times New Roman"/>
          <w:i/>
          <w:iCs/>
          <w:color w:val="000000"/>
          <w:spacing w:val="0"/>
          <w:w w:val="100"/>
          <w:position w:val="0"/>
          <w:shd w:val="clear" w:color="auto" w:fill="auto"/>
          <w:lang w:val="en-US" w:eastAsia="en-US" w:bidi="en-US"/>
        </w:rPr>
        <w:t>Reason</w:t>
        <w:softHyphen/>
        <w:t>ableness of Christianity,</w:t>
      </w:r>
      <w:r>
        <w:rPr>
          <w:rFonts w:ascii="Times New Roman" w:eastAsia="Times New Roman" w:hAnsi="Times New Roman" w:cs="Times New Roman"/>
          <w:color w:val="000000"/>
          <w:spacing w:val="0"/>
          <w:w w:val="100"/>
          <w:position w:val="0"/>
          <w:shd w:val="clear" w:color="auto" w:fill="auto"/>
          <w:lang w:val="en-US" w:eastAsia="en-US" w:bidi="en-US"/>
        </w:rPr>
        <w:t xml:space="preserve"> led to a prompt disavowal on Locke’s part of the supposed identity of opinions, and subsequently</w:t>
      </w:r>
    </w:p>
    <w:sectPr>
      <w:footnotePr>
        <w:pos w:val="pageBottom"/>
        <w:numFmt w:val="decimal"/>
        <w:numRestart w:val="continuous"/>
      </w:footnotePr>
      <w:pgSz w:w="12240" w:h="15840"/>
      <w:pgMar w:top="858" w:left="798" w:right="701"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