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peaceful, he had passed through innumerable mental struggles and vicissitudes. Of these he speaks with simple candour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 Confession,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autobiographical sketch which appeared in print at intervals between the years 1879 and 1882. In the orthodoxy of the Greek Church, with fastings, prayers and rigid observances of her rites, he vainly sought an answer to his doubts; finally he broke away from a ceremonial which had become empty and lifeless to him, and built up a religion of his own. Impressed with the conviction that the peasant’s mental ease was the result of his life of physical toil, Tolstoy tried to adopt the same habits, and for some ten years (dating from about 1880) he renounced the life of his own class as completely as it was possible for him to do. He rose early and went to work in the fields, ploughing, cutting the com, working for the widow and orphan, and helping them to gather in the crops. He also learnt boot and shoe making, and enjoyed being praised for his skill. Thus he laboured late and early, and in these simple physical acts found the best cure for his attacks of despondency. “ Simplicity! Simplicity! Simplicity! ” His food and drink, his pleasures and personal indulgences, were curtailed. Meat was given up and replaced by a vegetarian diet. Field sports —equivalents for cruelty and lust of blood—were abandoned, and his gun hidden away to rot and rust. Even tobacco was renounced as luxurious and unhealthy.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with all his straining towards simplicity, it was in the nature of things impossible for Tolstoy absolutely to lead the life of a peasant. Labour though he might throughout the day, there was his well-appointed house to return to. He could not cut himself off from his wife and children. Friends and acquain</w:t>
        <w:softHyphen/>
        <w:t>tances could not be wholly ignored by the would-be Diogenes. Circumstances in this respect were too strong for his views and wishes. The renunciation was still only a partial one. But as the strain of a great surrender is greatest while it is still incom</w:t>
        <w:softHyphen/>
        <w:t>plete, so Tolstoy felt more and more impelled to emancipate himself from worldly concerns. The break in the long spell of country life which presently occurred only served to deepen this desire. In 1881 his eldest son went to the university, and the two next in seniority soon followed him. It became neces</w:t>
        <w:softHyphen/>
        <w:t xml:space="preserve">sary for the family to be in Moscow a great deal, for the sake of the children’s education. The eldest daughter had come out into society, and friends were continually calling, obliging Tolstoy to sit and talk with them. All the elements of town life were distasteful to him. Money was an evil thing in his sight, and he gave up carrying it about with him, or even making use of it. “ What makes a man good is having but few wants,” he said, and he accordingly set himself to limit his wishes rigidly, and to detach his heart from all treasured objects. The year 1880 was the census year in Russia. The government, as usual, called for volunteers to help to carry it out. Tolstoy became one of the enumerators, whose duties afforded an excellent opportunity for seeing the conditions under which the poor lived. The misery of it made him often wish to surrender all his property and have nothing more to do with lands and money, but the government and family circumstances prevented him. In the pamphlet,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What are we to do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he graphically narrates his census experiences. Again and again he attempted to carry his theories into effect. At last, calling his wife into his room, he explained to her that property and many possessions had become irksome to him. Wealth he now regarded as a sin. He wished to be rid of all personal ownership. In 1888 Tolstoy renounced all claim to his estates; everything was made over to his wife and children, the countess acting as trustee. True, this renunciation made little difference in his manner of life. He lived under the same roof as before, ate at the same table, wrote and read in the same study. The change was mental rather than material. He cared no longer for the growth or improvement of his estates, but gave himself up to ethical questions, and endeavoured day by day to bind himself more closely to the people. He now began to write specially for their benefit a number of simple tales which have been widely read, tales directed mostly against crying evils—the peasant’s love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vodka,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like themes. 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found willing fellow workers in the firm of Russian publishers known under the name of Posrednik (V. Tchertkoff, and a group of friends).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John the Fool,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was published in 1886 in the “ Posrednik Series,” is generally considered the best of these stories.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Power of Darkness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(1885) also appeared in this scries, and was written with the same object in view. Un</w:t>
        <w:softHyphen/>
        <w:t>fortunately, the popularity of these stories aroused the attention of the government, and led to many of them being forbidden on account of their Socialistic tendencies.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terrible famine of 1891-1892 added fresh lustre to Tolstoy’s name. He and his family worked unceasingly in soup-kitchens and barns, distributing food and clothes. No true leader lacks’ a following. Every oppressed sect or individual turned instinc</w:t>
        <w:softHyphen/>
        <w:t xml:space="preserve">tively to Tolstoy for sympathy and support, the most important case in point being that of the sect of the Doukhobors. Early in 1891 rumours began to reach headquarters of social and religious excitement fermenting among the inhabitants of the Caucasus, and especially among the Doukhobors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people, numbering from fifteen to sixteen thousand, shared their goods and property in common, and made laws of conduct for themselves, based on a simple form of religion unobscured by ceremonies or ritual. In these matters, and especially in refusing to serve as soldiers, they defied the governors of the Caucasian provinces, so that, as their numbers and strength of opposition to authority grew formidable, severe measures were put in practice for their suppression. Several of their leaders were exiled, and in 1895 some hundred of them were condemned to be enrolled for three years in the so-called “ disciplinary regiment.” It was in that year that Tolstoy came in contact with them personally, and became deeply interested in them. He promptly identified himself with the agitation in their favour, and by his endeavours aroused sympathy for them in other countries, especially in England. After many rebuffs from the government, and many unavailing efforts to reach the kindly ear of the Tsar, the persecution of the Doukhobors at length ceased, and they were allowed to emigrate. It was in aid of these people that Tolstoy wrote and published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Resurrection.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attack on the Orthodox Church in this novel was probably the chief cause which led to his formal excom</w:t>
        <w:softHyphen/>
        <w:t>munication by decree dated the 22nd of February 1901. In later years Tolstoy maintained all his interests, but old age gradually told on his strength. He died on the 20th of November 1910 at Astapovo, where he was stricken with pneumonia when carrying out a sudden decision to leave Yasnaya Polyana and end his days in retirement.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account of Tolstoy can pretend to any measure of completeness which does not refer to his views on religion. Tolstoy himself attributes so much importance to them that he has written several books with the sole object of telling the world what he considers truth. In </w:t>
      </w:r>
      <w:r>
        <w:rPr>
          <w:rFonts w:ascii="Times New Roman" w:eastAsia="Times New Roman" w:hAnsi="Times New Roman" w:cs="Times New Roman"/>
          <w:i/>
          <w:iCs/>
          <w:color w:val="000000"/>
          <w:spacing w:val="0"/>
          <w:w w:val="100"/>
          <w:position w:val="0"/>
          <w:shd w:val="clear" w:color="auto" w:fill="auto"/>
          <w:lang w:val="en-US" w:eastAsia="en-US" w:bidi="en-US"/>
        </w:rPr>
        <w:t>My Confession</w:t>
      </w:r>
      <w:r>
        <w:rPr>
          <w:rFonts w:ascii="Times New Roman" w:eastAsia="Times New Roman" w:hAnsi="Times New Roman" w:cs="Times New Roman"/>
          <w:color w:val="000000"/>
          <w:spacing w:val="0"/>
          <w:w w:val="100"/>
          <w:position w:val="0"/>
          <w:shd w:val="clear" w:color="auto" w:fill="auto"/>
          <w:lang w:val="en-US" w:eastAsia="en-US" w:bidi="en-US"/>
        </w:rPr>
        <w:t xml:space="preserve"> he describes the various stages of religious experience through which he has passed. He begins with a graphic picture of the religious state of the society in which he was brought up. There, although people were nominally orthodox, actually they believed in nothing. Indeed so inconsistent were the ideals of that society with any real belief in the Orthodox Church that at sixteen Tolstoy practically renounced Christianity and became a sceptic. During the whole of this period he felt unhappy and dissatisfied, for he had no theory which enabled him to solve the riddle of life. He found no solution to the question he often put to himself—Why do I live? nor to the other which depended on the first—How ought I to live?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seemed to him that the men he met dealt with these questions in four ways. Some ignored them and treated life as if it were a meaningless jumble of vanity and evil. Others, recognizing the difficulty of satisfactorily solving these questions, simply shut their eyes and made the best of life as they understood it without thinking of the future. A third group answered these questions by regarding life as an evil and foolish thing and by putting an end to it. Fourthly, there were those who considered it a stupid and ridiculous farce and yet continued to live on, making the best of it.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Tolstoy himself took up the last position, although it failed to meet his spiritual needs. He felt that the millions who accepted the religious theory of life had somehow a better answer to the problem, notwithstanding that their solution was based on an absurd hypothesis. Although faith was un</w:t>
      </w:r>
      <w:r>
        <w:rPr>
          <w:rFonts w:ascii="Times New Roman" w:eastAsia="Times New Roman" w:hAnsi="Times New Roman" w:cs="Times New Roman"/>
          <w:color w:val="000000"/>
          <w:spacing w:val="0"/>
          <w:w w:val="100"/>
          <w:position w:val="0"/>
          <w:shd w:val="clear" w:color="auto" w:fill="auto"/>
          <w:lang w:val="en-US" w:eastAsia="en-US" w:bidi="en-US"/>
        </w:rPr>
        <w:t>reasonable it</w:t>
      </w:r>
      <w:r>
        <w:rPr>
          <w:rFonts w:ascii="Times New Roman" w:eastAsia="Times New Roman" w:hAnsi="Times New Roman" w:cs="Times New Roman"/>
          <w:color w:val="000000"/>
          <w:spacing w:val="0"/>
          <w:w w:val="100"/>
          <w:position w:val="0"/>
          <w:shd w:val="clear" w:color="auto" w:fill="auto"/>
          <w:lang w:val="en-US" w:eastAsia="en-US" w:bidi="en-US"/>
        </w:rPr>
        <w:t xml:space="preserve"> alone gave meaning to life, faith being understood as the theory which linked man's finite life with the infinite. Having arrived at this conclusion Tolstoy</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