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deficiency caused by the reduction in the land tax. His wife was created (August 1767) baroness of Greenwich, and his elder brother George, the 4th viscount, was made lord-lieutenant of Ireland. He himself delivered in the House of Commons many speeches unrivalled in parliamentary history for wit and reckless</w:t>
        <w:softHyphen/>
        <w:t>ness; and one of them still lives in history as the “ champagne speech.” His last official act was to carry out his intention by passing through parliament resolutions, which even his colleagues deprecated in the cabinet, for taxing several articles, such as glass, paper and tea, on their importation into America, which he estimated would produce the insignificant sum of £40,000 for the English treasury, and which shrewder observers prophesied would lead to the loss of the American colonies. Soon after this event he died somewhat suddenly on the 4th of September 1767.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universal tribute of Townshend’s colleagues allows him the possession of boundless wit and ready eloquence, set off by perfect melody of intonation, but marred by an unexampled lack of judgment and discretion. He shifted his ground in politics with every new moon, and the world fastened on him the nick</w:t>
        <w:softHyphen/>
        <w:t>name, which he himself adopted in his “ champagne ” speech, of the weathercock. His official knowledge was considerable; and it would be unjust to his memory to ignore the praises of his contemporaries or his knowledge of his country’s commercial interests. The House of Commons recognized in him its spoilt child, and Burke happily said that “ he never thought, did or said anything ” without judging its effect on his fellow members.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w:t>
      </w:r>
      <w:r>
        <w:rPr>
          <w:i/>
          <w:iCs/>
          <w:color w:val="000000"/>
          <w:spacing w:val="0"/>
          <w:w w:val="100"/>
          <w:position w:val="0"/>
          <w:sz w:val="17"/>
          <w:szCs w:val="17"/>
          <w:shd w:val="clear" w:color="auto" w:fill="auto"/>
          <w:lang w:val="en-US" w:eastAsia="en-US" w:bidi="en-US"/>
        </w:rPr>
        <w:t>Memoir</w:t>
      </w:r>
      <w:r>
        <w:rPr>
          <w:color w:val="000000"/>
          <w:spacing w:val="0"/>
          <w:w w:val="100"/>
          <w:position w:val="0"/>
          <w:sz w:val="16"/>
          <w:szCs w:val="16"/>
          <w:shd w:val="clear" w:color="auto" w:fill="auto"/>
          <w:lang w:val="en-US" w:eastAsia="en-US" w:bidi="en-US"/>
        </w:rPr>
        <w:t xml:space="preserve"> by Percy Fitzgerald was published in 1866. See also W. E. H. Lecky, </w:t>
      </w:r>
      <w:r>
        <w:rPr>
          <w:i/>
          <w:iCs/>
          <w:color w:val="000000"/>
          <w:spacing w:val="0"/>
          <w:w w:val="100"/>
          <w:position w:val="0"/>
          <w:sz w:val="17"/>
          <w:szCs w:val="17"/>
          <w:shd w:val="clear" w:color="auto" w:fill="auto"/>
          <w:lang w:val="en-US" w:eastAsia="en-US" w:bidi="en-US"/>
        </w:rPr>
        <w:t>History of England</w:t>
      </w:r>
      <w:r>
        <w:rPr>
          <w:color w:val="000000"/>
          <w:spacing w:val="0"/>
          <w:w w:val="100"/>
          <w:position w:val="0"/>
          <w:sz w:val="16"/>
          <w:szCs w:val="16"/>
          <w:shd w:val="clear" w:color="auto" w:fill="auto"/>
          <w:lang w:val="en-US" w:eastAsia="en-US" w:bidi="en-US"/>
        </w:rPr>
        <w:t xml:space="preserve"> (1892); and Horace Walpole, </w:t>
      </w:r>
      <w:r>
        <w:rPr>
          <w:i/>
          <w:iCs/>
          <w:color w:val="000000"/>
          <w:spacing w:val="0"/>
          <w:w w:val="100"/>
          <w:position w:val="0"/>
          <w:sz w:val="17"/>
          <w:szCs w:val="17"/>
          <w:shd w:val="clear" w:color="auto" w:fill="auto"/>
          <w:lang w:val="en-US" w:eastAsia="en-US" w:bidi="en-US"/>
        </w:rPr>
        <w:t>Memoirs of the Reign of George III.,</w:t>
      </w:r>
      <w:r>
        <w:rPr>
          <w:color w:val="000000"/>
          <w:spacing w:val="0"/>
          <w:w w:val="100"/>
          <w:position w:val="0"/>
          <w:sz w:val="16"/>
          <w:szCs w:val="16"/>
          <w:shd w:val="clear" w:color="auto" w:fill="auto"/>
          <w:lang w:val="en-US" w:eastAsia="en-US" w:bidi="en-US"/>
        </w:rPr>
        <w:t xml:space="preserve"> edited by </w:t>
      </w:r>
      <w:r>
        <w:rPr>
          <w:color w:val="000000"/>
          <w:spacing w:val="0"/>
          <w:w w:val="100"/>
          <w:position w:val="0"/>
          <w:sz w:val="16"/>
          <w:szCs w:val="16"/>
          <w:shd w:val="clear" w:color="auto" w:fill="auto"/>
          <w:lang w:val="fr-FR" w:eastAsia="fr-FR" w:bidi="fr-FR"/>
        </w:rPr>
        <w:t xml:space="preserve">G. F. </w:t>
      </w:r>
      <w:r>
        <w:rPr>
          <w:color w:val="000000"/>
          <w:spacing w:val="0"/>
          <w:w w:val="100"/>
          <w:position w:val="0"/>
          <w:sz w:val="16"/>
          <w:szCs w:val="16"/>
          <w:shd w:val="clear" w:color="auto" w:fill="auto"/>
          <w:lang w:val="en-US" w:eastAsia="en-US" w:bidi="en-US"/>
        </w:rPr>
        <w:t>R. Barker (1894).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TOWNSHEND, CHARLES TOWNSHEND, </w:t>
      </w:r>
      <w:r>
        <w:rPr>
          <w:smallCaps/>
          <w:color w:val="000000"/>
          <w:spacing w:val="0"/>
          <w:w w:val="100"/>
          <w:position w:val="0"/>
          <w:shd w:val="clear" w:color="auto" w:fill="auto"/>
          <w:lang w:val="en-US" w:eastAsia="en-US" w:bidi="en-US"/>
        </w:rPr>
        <w:t xml:space="preserve">2nd Viscount </w:t>
      </w:r>
      <w:r>
        <w:rPr>
          <w:color w:val="000000"/>
          <w:spacing w:val="0"/>
          <w:w w:val="100"/>
          <w:position w:val="0"/>
          <w:shd w:val="clear" w:color="auto" w:fill="auto"/>
          <w:lang w:val="en-US" w:eastAsia="en-US" w:bidi="en-US"/>
        </w:rPr>
        <w:t>(1674-1738), English statesman, was the eldest son of Sir Horatio Townshend, Bart.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1630-1687), a zealous supporter of Charles II., who was created Baron Townshend in 1661 and Viscount Townshend of Raynham in 1682. The old Norfolk family of Townshend, to which hs belonged, is descended from Sir Roger Townshend (d. 1493) of Raynham, who acted as legal adviser to the Paston family, and was made a justice of the common pleas in 1484. His descendant, another Sir Roger Townshend (c. 1543-1590), had a son Sir John Townshend (1564-1603), a soldier, whose son, Sir Roger Townshend (1588- 1637), was created a baronet in 1617. He was the father of Sir Horatio Townshend.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Charles Townshend succeeded to the peerage in December 1687, and was educated at Eton and King’s College, Cambridge. He had Tory sympathies when he took his seat in the House of Lords, but his views changed, and he began to take an active part in politics as a Whig. For a few years after the accession of Queen Anne he remained without office, but in November 1708 he was appointed captain of the yeomen of the guard, having in the previous year been summoned to the privy council. He was ambassador extraordinary and plenipotentiary to the states-general from 1709 to 1711, taking part during these years in the negotiations which preceded the conclusion of the treaty of Utrecht. After his recall to England he was busily occupied in attacking the proceedings of the new Tory ministry. Towns- hend quickly won the favour of George I., and in September 1714, the new king selected him as secretary of state for the northern department. The policy of Townshend and his colleagues, after they had crushed the Jacobite rising of 1715, both at home and abroad, was one of peace. The secretary disliked the interference of England in the war between Sweden and Denmark, and he promoted the conclusion of defensive alliances between England and the emperor and England and France. In spite of these successes the influence of the Whigs was gradually undermined by the intrigues of Charles Spencer, earl of Sunderland, and by the discontent of the Hanoverian favourites. In October 1716, Townshend’s colleague, James Stanhope, afterwards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Earl Stanhope, accompanied the king on his visit to Hanover, and while there he was seduced from his allegiance to his fellow ministers by Sunderland, George being led to believe that Townshend and his brother-in-law, Sir Robert Walpole, were caballing with the prince of Wales, their </w:t>
      </w:r>
      <w:r>
        <w:rPr>
          <w:color w:val="000000"/>
          <w:spacing w:val="0"/>
          <w:w w:val="100"/>
          <w:position w:val="0"/>
          <w:shd w:val="clear" w:color="auto" w:fill="auto"/>
          <w:lang w:val="en-US" w:eastAsia="en-US" w:bidi="en-US"/>
        </w:rPr>
        <w:t>intention being that the prince should supplant his father on the throne. Consequently in December 1716 the secretary was dismissed and was made lord-lieutenant of Ireland, but he only retained this post until the following April.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Early in 1720 a partial reconciliation took place between the parties of Stanhope and Townshend, and in June of this year the latter became president of the council, a post which he held until February 1721, when, after the death of Stanhope and the forced retirement of Sunderland, a result of the South Sea bubble, he was again appointed secretary of state for the northern department, with Walpole as first lord of the treasury and chancellor of the exchequer. The two remained in power during the remainder of the reign of George I., the chief domestic events of the time being the impeachment of Bishop Atterbury, the pardon and partial restoration of Lord Bolingbroke, and the troubles in Ireland caused by the patent permitting Wood to coin halfpence. Townshend secured the dismissal of his rival, John Carteret, afterwards Earl Granville, but soon differences arose between himself and Walpole, and he had some difficulty in steering a course through the troubled sea of European politics. Although disliking him, George II. retained him in office, but the predominance in the ministry passed gradually but surely from him to Walpole. Townshend could not brook this. So long, to use Walpole’s witty remark, as the firm was Townshend and Walpole all went well with it, but when the positions were reversed jealousies arose between the partners. Serious differ</w:t>
        <w:softHyphen/>
        <w:t>ences of opinion concerning the policy to be adopted towards Prussia and in foreign politics generally led to a final rupture in 1730. Failing, owing to Walpole’s interference, in his efforts to procure the dismissal of a colleague and his replacement by a personal friend, Townshend retired on the 15th of May 1730. His remaining years were passed at Raynham, where he inte- rested himself in agriculture and was responsible for introducing into England the cultivation of turnips on a large scale and for other improvements of the kind. He died at Raynham on the 21st of June 1738.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Townshend was twice married—first to Elizabeth (d. 1711), daughter of Thomas Pelham,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Baron Pelham of Laughton, and secondly to Dorothy (d. 1726), sister of Sir Robert Walpole. He had eight sons. The eldest son, Charles, the 3rd viscount (1700-1764), was called to the House of Lords in 1723. The second son, Thomas Townshend (1701-1780), was member of parliament for the university of Cambridge from 1727 to 1774; his only son, Thomas Townshend (1733-1800), who was created Baron Sydney in 1783 and Viscount Sydney in 1789, was a secretary of state and leader of the House of Commons from July 1782 to April 1783, and from December 1783 to June 1789 again a secretary of state, Sydney in New South Wales being named after him; his grandson, John Robert Townshend (1805- 1890), the 3rd viscount, was created Earl Sydney in 1874, the titles becoming extinct at his death. Charles Townshend’s eldest son by his second wife was George Townshend (1715-1769), who after serving for many years in the navy, became an admiral in 1765. The third viscount had two sons, George,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Marquess Townshend, and Charles Townshend, who are separately noticed.</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lang w:val="en-US" w:eastAsia="en-US" w:bidi="en-US"/>
        </w:rPr>
        <w:t xml:space="preserve">For the 2nd viscount see W. Coxe, </w:t>
      </w:r>
      <w:r>
        <w:rPr>
          <w:i/>
          <w:iCs/>
          <w:color w:val="000000"/>
          <w:spacing w:val="0"/>
          <w:w w:val="100"/>
          <w:position w:val="0"/>
          <w:shd w:val="clear" w:color="auto" w:fill="auto"/>
          <w:lang w:val="en-US" w:eastAsia="en-US" w:bidi="en-US"/>
        </w:rPr>
        <w:t>Memoirs of Sir Robert Wal</w:t>
        <w:softHyphen/>
        <w:t>pole</w:t>
      </w:r>
      <w:r>
        <w:rPr>
          <w:color w:val="000000"/>
          <w:spacing w:val="0"/>
          <w:w w:val="100"/>
          <w:position w:val="0"/>
          <w:sz w:val="16"/>
          <w:szCs w:val="16"/>
          <w:shd w:val="clear" w:color="auto" w:fill="auto"/>
          <w:lang w:val="en-US" w:eastAsia="en-US" w:bidi="en-US"/>
        </w:rPr>
        <w:t xml:space="preserve"> (1816) ;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 xml:space="preserve">E. H. Lecky, </w:t>
      </w:r>
      <w:r>
        <w:rPr>
          <w:i/>
          <w:iCs/>
          <w:color w:val="000000"/>
          <w:spacing w:val="0"/>
          <w:w w:val="100"/>
          <w:position w:val="0"/>
          <w:shd w:val="clear" w:color="auto" w:fill="auto"/>
          <w:lang w:val="en-US" w:eastAsia="en-US" w:bidi="en-US"/>
        </w:rPr>
        <w:t xml:space="preserve">History of England in the 18th Century </w:t>
      </w:r>
      <w:r>
        <w:rPr>
          <w:color w:val="000000"/>
          <w:spacing w:val="0"/>
          <w:w w:val="100"/>
          <w:position w:val="0"/>
          <w:sz w:val="16"/>
          <w:szCs w:val="16"/>
          <w:shd w:val="clear" w:color="auto" w:fill="auto"/>
          <w:lang w:val="en-US" w:eastAsia="en-US" w:bidi="en-US"/>
        </w:rPr>
        <w:t xml:space="preserve">(1892) ; and Earl Stanhope, </w:t>
      </w:r>
      <w:r>
        <w:rPr>
          <w:i/>
          <w:iCs/>
          <w:color w:val="000000"/>
          <w:spacing w:val="0"/>
          <w:w w:val="100"/>
          <w:position w:val="0"/>
          <w:shd w:val="clear" w:color="auto" w:fill="auto"/>
          <w:lang w:val="en-US" w:eastAsia="en-US" w:bidi="en-US"/>
        </w:rPr>
        <w:t>History of England.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TOWNSHEND, GEORGE TOWNSHEND, </w:t>
      </w:r>
      <w:r>
        <w:rPr>
          <w:color w:val="000000"/>
          <w:spacing w:val="0"/>
          <w:w w:val="100"/>
          <w:position w:val="0"/>
          <w:shd w:val="clear" w:color="auto" w:fill="auto"/>
          <w:lang w:val="en-US" w:eastAsia="en-US" w:bidi="en-US"/>
        </w:rPr>
        <w:t xml:space="preserve">1sτ </w:t>
      </w:r>
      <w:r>
        <w:rPr>
          <w:smallCaps/>
          <w:color w:val="000000"/>
          <w:spacing w:val="0"/>
          <w:w w:val="100"/>
          <w:position w:val="0"/>
          <w:shd w:val="clear" w:color="auto" w:fill="auto"/>
          <w:lang w:val="en-US" w:eastAsia="en-US" w:bidi="en-US"/>
        </w:rPr>
        <w:t>Marquess</w:t>
      </w:r>
      <w:r>
        <w:rPr>
          <w:color w:val="000000"/>
          <w:spacing w:val="0"/>
          <w:w w:val="100"/>
          <w:position w:val="0"/>
          <w:shd w:val="clear" w:color="auto" w:fill="auto"/>
          <w:lang w:val="en-US" w:eastAsia="en-US" w:bidi="en-US"/>
        </w:rPr>
        <w:t xml:space="preserve"> (1724- 1807), eldest son of Charles, 3rd Viscount Townshend (1700- 1764), and brother of the politician Charles Townshend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born on the 28th of February 1724, his godfather being George I. Joining Cope’s dragoons as a captain, he saw some service in the Netherlands in 1745, and as a member of the duke of Cumberland’s staff was present at Culloden. Afterwards he accompanied the duke to the Netherlands, and was present </w:t>
      </w:r>
      <w:r>
        <w:rPr>
          <w:b/>
          <w:bCs/>
          <w:color w:val="000000"/>
          <w:spacing w:val="0"/>
          <w:w w:val="100"/>
          <w:position w:val="0"/>
          <w:sz w:val="16"/>
          <w:szCs w:val="16"/>
          <w:shd w:val="clear" w:color="auto" w:fill="auto"/>
          <w:lang w:val="en-US" w:eastAsia="en-US" w:bidi="en-US"/>
        </w:rPr>
        <w:t xml:space="preserve">at </w:t>
      </w:r>
      <w:r>
        <w:rPr>
          <w:color w:val="000000"/>
          <w:spacing w:val="0"/>
          <w:w w:val="100"/>
          <w:position w:val="0"/>
          <w:shd w:val="clear" w:color="auto" w:fill="auto"/>
          <w:lang w:val="de-DE" w:eastAsia="de-DE" w:bidi="de-DE"/>
        </w:rPr>
        <w:t xml:space="preserve">Lauffeld. </w:t>
      </w:r>
      <w:r>
        <w:rPr>
          <w:color w:val="000000"/>
          <w:spacing w:val="0"/>
          <w:w w:val="100"/>
          <w:position w:val="0"/>
          <w:shd w:val="clear" w:color="auto" w:fill="auto"/>
          <w:lang w:val="en-US" w:eastAsia="en-US" w:bidi="en-US"/>
        </w:rPr>
        <w:t xml:space="preserve">By 1750 he had become lieutenant-colonel in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Foot Guards, but differences with the duke of Cumberland led to his retirement in that year. This difference soon became hostility, and, coupled with his dread of permanent armies, caused him to give vehement support to the Militia Bill. In</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