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matter his views and his methods of expressing them raised up a host of enemies. The retirement of the duke after the disastrous campaign in North Germany in 1757 brought Towns</w:t>
        <w:softHyphen/>
        <w:t xml:space="preserve">hend back to active service as a colonel, and in  758 he sailed for North America as one of Wolfe’s three brigadiers. In the long and painful operations against Quebec he showed himself a capable officer, but his almost open dissatisfaction with Wolfe’s methods sensibly added to the difficulty of the enterprise. At the battle of the Heights of Abraham the command, on the death of Wolfe and the wounding of Monckton, devolved upon Towns- hend, whose over-caution for a time imperilled the success of the British arms. The loss of Montcalm, however, had similarly paralyzed the French, and the crisis passed. Townshend sent home a despatch, announcing the fall of Quebec, which at once became the butt of the wits and the object of criticism of a more serious kind; and when, Monckton having taken over the command in Canada, Townshend returned to England to enjoy, as he hoped, the hero-worship of the public, he was soon involved in bitter controversies. He succeeded to the title in 1764 on his father’s death, and in 1767, through his brother’s influence, was made lord-lieutenant of Ireland. The story of his vice- royalty may be read in the article on him in the </w:t>
      </w:r>
      <w:r>
        <w:rPr>
          <w:i/>
          <w:iCs/>
          <w:color w:val="000000"/>
          <w:spacing w:val="0"/>
          <w:w w:val="100"/>
          <w:position w:val="0"/>
          <w:shd w:val="clear" w:color="auto" w:fill="auto"/>
          <w:lang w:val="en-US" w:eastAsia="en-US" w:bidi="en-US"/>
        </w:rPr>
        <w:t xml:space="preserve">Diet. Nat. Biog., </w:t>
      </w:r>
      <w:r>
        <w:rPr>
          <w:color w:val="000000"/>
          <w:spacing w:val="0"/>
          <w:w w:val="100"/>
          <w:position w:val="0"/>
          <w:shd w:val="clear" w:color="auto" w:fill="auto"/>
          <w:lang w:val="en-US" w:eastAsia="en-US" w:bidi="en-US"/>
        </w:rPr>
        <w:t xml:space="preserve">and in Lecky’s </w:t>
      </w:r>
      <w:r>
        <w:rPr>
          <w:i/>
          <w:iCs/>
          <w:color w:val="000000"/>
          <w:spacing w:val="0"/>
          <w:w w:val="100"/>
          <w:position w:val="0"/>
          <w:shd w:val="clear" w:color="auto" w:fill="auto"/>
          <w:lang w:val="en-US" w:eastAsia="en-US" w:bidi="en-US"/>
        </w:rPr>
        <w:t>History of England in the 18th Century</w:t>
      </w:r>
      <w:r>
        <w:rPr>
          <w:color w:val="000000"/>
          <w:spacing w:val="0"/>
          <w:w w:val="100"/>
          <w:position w:val="0"/>
          <w:shd w:val="clear" w:color="auto" w:fill="auto"/>
          <w:lang w:val="en-US" w:eastAsia="en-US" w:bidi="en-US"/>
        </w:rPr>
        <w:t xml:space="preserve"> (vol. iv.). With the best will in the world, and in spite of excellent capacity, he came into continual conflict with the Irish House of Commons in his attempt to form an English party in Ireland, and he excited unmeasured abuse. In 1772 he was recalled. In 1787 he was created Marquess Townshend of Rainham. He died on the 14th of September 1807.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Townshend was twice married—first to Charlotte, Baroness de Ferrars (d. 1770) and secondly to Anne Montgomery (d. 1819). His eldest son George (1755-1811), who became the second marquess, had succeeded to the barony of de Ferrars in 1770 and had been created earl of Leicester in 1784. Although he was in turn master of the mint, joint postmaster-general and lord steward of the royal household, he did not take much part in politics, but showed a great taste for antiquarian studies. His elder son, George Ferrars Townshend, the 3rd marquess (1778-1855), was disinherited by his father for conduct which also compelled him to reside outside England. When he died at Genoa in December 1855 the earldom of Leicester became extinct. The marquessate, however, passed to a cousin, John Townshend (1798-1863), who became the 4th marquess. John James Dudley Stuart Townshend (b. 1866), who became the 6th marquess in 1899, came prominently before the public in 1906 in consequence of a judicial inquiry into his sanity, the decision being that he was not capable of managing his own affairs.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TOWNSVILLE, </w:t>
      </w:r>
      <w:r>
        <w:rPr>
          <w:color w:val="000000"/>
          <w:spacing w:val="0"/>
          <w:w w:val="100"/>
          <w:position w:val="0"/>
          <w:shd w:val="clear" w:color="auto" w:fill="auto"/>
          <w:lang w:val="en-US" w:eastAsia="en-US" w:bidi="en-US"/>
        </w:rPr>
        <w:t>a town of Elphinstone county, Queensland, Australia, 870 m. direct N.W. of Brisbane. Pop. (1901), 12,717. It is the seat of the Anglican bishop of North Queensland and has a cathedral and several handsome buildings, including the supreme court and the custom-house. It is picturesquely situated partly on the slopes of Castle Hill and Melton Hill, and partly on the banks of Ross Creek, which is spanned by the Victoria Bridge, a swing bridge 550 ft. in length, worked by hydraulic power. The tidal harbour is enclosed by stone breakwaters, and large vessels enter and load frozen meat direct from the refrigerator cars. The port is an outlet for a wide area of pastoral country and for several goldfields, and has regular communication with all ports north and south by lines of steamers. The immigration barracks on Ross Island have accommodation for five hundred persons. The railway station is the terminus of the Northern line, which extends 236 m. to Hughenden. Townsville was founded in 1864 by John Medwin Black and named after his parther Captain Towns. A municipal charter was granted in 1866.</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TOWTON, </w:t>
      </w:r>
      <w:r>
        <w:rPr>
          <w:color w:val="000000"/>
          <w:spacing w:val="0"/>
          <w:w w:val="100"/>
          <w:position w:val="0"/>
          <w:shd w:val="clear" w:color="auto" w:fill="auto"/>
          <w:lang w:val="en-US" w:eastAsia="en-US" w:bidi="en-US"/>
        </w:rPr>
        <w:t xml:space="preserve">a village of Yorkshire, England, 2½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 of Tad- caster, the scene of a battle fought on Palm Sunday, the 29th of March 1461, between the armies of York and Lancaster. The party of Lancaster had lately won the battle of St Albans, but, unable to gain admission into London, and threatened by the approach of Edward the young duke of York from the west of England, was compelled to fall back northward. York, having </w:t>
      </w:r>
      <w:r>
        <w:rPr>
          <w:color w:val="000000"/>
          <w:spacing w:val="0"/>
          <w:w w:val="100"/>
          <w:position w:val="0"/>
          <w:shd w:val="clear" w:color="auto" w:fill="auto"/>
          <w:lang w:val="en-US" w:eastAsia="en-US" w:bidi="en-US"/>
        </w:rPr>
        <w:t xml:space="preserve">been proclaimed as </w:t>
      </w:r>
      <w:r>
        <w:rPr>
          <w:color w:val="000000"/>
          <w:spacing w:val="0"/>
          <w:w w:val="100"/>
          <w:position w:val="0"/>
          <w:shd w:val="clear" w:color="auto" w:fill="auto"/>
          <w:lang w:val="fr-FR" w:eastAsia="fr-FR" w:bidi="fr-FR"/>
        </w:rPr>
        <w:t xml:space="preserve">Edward </w:t>
      </w:r>
      <w:r>
        <w:rPr>
          <w:color w:val="000000"/>
          <w:spacing w:val="0"/>
          <w:w w:val="100"/>
          <w:position w:val="0"/>
          <w:shd w:val="clear" w:color="auto" w:fill="auto"/>
          <w:lang w:val="en-US" w:eastAsia="en-US" w:bidi="en-US"/>
        </w:rPr>
        <w:t xml:space="preserve">IV. on the 2nd, 3rd and 4th of March 1460/1461, followed them up into Yorkshire, and on the 27th his leading troops surprised the passage of the Aire at Ferrybridge. The Lancastrians were encamped at Towton, some miles away, covering Tadcaster and York; but a force under Lord Clifford was promptly sent out, recaptured Ferrybridge by surprise, and cut to pieces the Yorkist garrison. About the same time, how- ever, Edward’s van, under Lord </w:t>
      </w:r>
      <w:r>
        <w:rPr>
          <w:color w:val="000000"/>
          <w:spacing w:val="0"/>
          <w:w w:val="100"/>
          <w:position w:val="0"/>
          <w:shd w:val="clear" w:color="auto" w:fill="auto"/>
          <w:lang w:val="fr-FR" w:eastAsia="fr-FR" w:bidi="fr-FR"/>
        </w:rPr>
        <w:t xml:space="preserve">Faucon </w:t>
      </w:r>
      <w:r>
        <w:rPr>
          <w:color w:val="000000"/>
          <w:spacing w:val="0"/>
          <w:w w:val="100"/>
          <w:position w:val="0"/>
          <w:shd w:val="clear" w:color="auto" w:fill="auto"/>
          <w:lang w:val="en-US" w:eastAsia="en-US" w:bidi="en-US"/>
        </w:rPr>
        <w:t>berg, an experienced soldier, crossed the Aire higher up, and Clifford was compelled to retire. He was closely pressed, and at Dintingdale, within a few furlongs of his own camps, was cut off and killed with nearly all his men. Edward’s main body was now close at hand, and the Lancastrians drew up on their chosen battlefield early on the 29th. This field was an elevated plateau, with steep slopes, between the present Great North Road and the river Cock, cut in two by a depression called Towton Dale. On opposite sides of this depression stood the two armies, that of York facing north, their opponents southward. Both lines of battle were very dense. On a front of little more than a thousand yards the Lancastrian party had nearly 60,000 men. Edward’s force (less than 50,000) was not all present, the rear “ battle ” under Norfolk being still distant. Snow and sleet blew in the faces of the Lancastrians and covered the field of battle. The skilful Fauconberg used this advantage to the utmost. Aided by the wind, his archers discharged flights of arrows against the enemy, who replied blindly and feebly, hampered by snow and wind. The Yorkists withdrew until the enemy had exhausted their quivers, and then advanced afresh. Their arrows soon stung the Lancastrians into a wild and disorderly charge. Suffering severe losses the latter closed with Edward’s line of battle. No quarter was given by either party, and on the narrow front the numerical superiority of the Lancastrians counted for little. The long, doubtful and sanguinary struggle was only decided by the arrival of Norfolk’s corps, which charged the enemy in flank. Driven backwards and inwards, the Lancastrians were in a desperate position, for their only way of escape to Tadcaster crossed the swollen waters of the Cock by a single narrow and difficult ford, and when, after a stubborn struggle, they finally broke and fled, they were slaughtered in thousands as they tried to cross. At the close of the day the defeated army had ceased to exist. Twenty- five thousand Lancastrian and eight thousand Yorkist dead were buried in and about Towton. The neighbourhood of the battle- field contains many relics and memorials of this, the greatest battle hitherto fought on English soil. Particularly well pre- served is the tomb of Lord Dacre, a prominent Lancastrian, in Saxton churchyard.</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R. Brooke, </w:t>
      </w:r>
      <w:r>
        <w:rPr>
          <w:i/>
          <w:iCs/>
          <w:color w:val="000000"/>
          <w:spacing w:val="0"/>
          <w:w w:val="100"/>
          <w:position w:val="0"/>
          <w:sz w:val="17"/>
          <w:szCs w:val="17"/>
          <w:shd w:val="clear" w:color="auto" w:fill="auto"/>
          <w:lang w:val="en-US" w:eastAsia="en-US" w:bidi="en-US"/>
        </w:rPr>
        <w:t>Visits to English Battlefields</w:t>
      </w:r>
      <w:r>
        <w:rPr>
          <w:color w:val="000000"/>
          <w:spacing w:val="0"/>
          <w:w w:val="100"/>
          <w:position w:val="0"/>
          <w:sz w:val="16"/>
          <w:szCs w:val="16"/>
          <w:shd w:val="clear" w:color="auto" w:fill="auto"/>
          <w:lang w:val="en-US" w:eastAsia="en-US" w:bidi="en-US"/>
        </w:rPr>
        <w:t xml:space="preserve"> (London, 1857); C. </w:t>
      </w: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 xml:space="preserve">B. Barrett, </w:t>
      </w:r>
      <w:r>
        <w:rPr>
          <w:i/>
          <w:iCs/>
          <w:color w:val="000000"/>
          <w:spacing w:val="0"/>
          <w:w w:val="100"/>
          <w:position w:val="0"/>
          <w:sz w:val="17"/>
          <w:szCs w:val="17"/>
          <w:shd w:val="clear" w:color="auto" w:fill="auto"/>
          <w:lang w:val="en-US" w:eastAsia="en-US" w:bidi="en-US"/>
        </w:rPr>
        <w:t>Battles and Battlefields of England</w:t>
      </w:r>
      <w:r>
        <w:rPr>
          <w:color w:val="000000"/>
          <w:spacing w:val="0"/>
          <w:w w:val="100"/>
          <w:position w:val="0"/>
          <w:sz w:val="16"/>
          <w:szCs w:val="16"/>
          <w:shd w:val="clear" w:color="auto" w:fill="auto"/>
          <w:lang w:val="en-US" w:eastAsia="en-US" w:bidi="en-US"/>
        </w:rPr>
        <w:t xml:space="preserve"> (London, 1896); IL B. George, </w:t>
      </w:r>
      <w:r>
        <w:rPr>
          <w:i/>
          <w:iCs/>
          <w:color w:val="000000"/>
          <w:spacing w:val="0"/>
          <w:w w:val="100"/>
          <w:position w:val="0"/>
          <w:sz w:val="17"/>
          <w:szCs w:val="17"/>
          <w:shd w:val="clear" w:color="auto" w:fill="auto"/>
          <w:lang w:val="en-US" w:eastAsia="en-US" w:bidi="en-US"/>
        </w:rPr>
        <w:t>Battles of English History</w:t>
      </w:r>
      <w:r>
        <w:rPr>
          <w:color w:val="000000"/>
          <w:spacing w:val="0"/>
          <w:w w:val="100"/>
          <w:position w:val="0"/>
          <w:sz w:val="16"/>
          <w:szCs w:val="16"/>
          <w:shd w:val="clear" w:color="auto" w:fill="auto"/>
          <w:lang w:val="en-US" w:eastAsia="en-US" w:bidi="en-US"/>
        </w:rPr>
        <w:t xml:space="preserve"> (London, 1895).</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TOXICOLOGY, </w:t>
      </w:r>
      <w:r>
        <w:rPr>
          <w:color w:val="000000"/>
          <w:spacing w:val="0"/>
          <w:w w:val="100"/>
          <w:position w:val="0"/>
          <w:shd w:val="clear" w:color="auto" w:fill="auto"/>
          <w:lang w:val="en-US" w:eastAsia="en-US" w:bidi="en-US"/>
        </w:rPr>
        <w:t xml:space="preserve">the name of that branch of science which deals with poisons, their effects and antidotes, &amp;c. For the general treatment of the subject and for the law relating to the sale thereof see </w:t>
      </w:r>
      <w:r>
        <w:rPr>
          <w:smallCaps/>
          <w:color w:val="000000"/>
          <w:spacing w:val="0"/>
          <w:w w:val="100"/>
          <w:position w:val="0"/>
          <w:shd w:val="clear" w:color="auto" w:fill="auto"/>
          <w:lang w:val="en-US" w:eastAsia="en-US" w:bidi="en-US"/>
        </w:rPr>
        <w:t>Poisons,</w:t>
      </w:r>
      <w:r>
        <w:rPr>
          <w:color w:val="000000"/>
          <w:spacing w:val="0"/>
          <w:w w:val="100"/>
          <w:position w:val="0"/>
          <w:shd w:val="clear" w:color="auto" w:fill="auto"/>
          <w:lang w:val="en-US" w:eastAsia="en-US" w:bidi="en-US"/>
        </w:rPr>
        <w:t xml:space="preserve"> and for the criminal law see </w:t>
      </w:r>
      <w:r>
        <w:rPr>
          <w:smallCaps/>
          <w:color w:val="000000"/>
          <w:spacing w:val="0"/>
          <w:w w:val="100"/>
          <w:position w:val="0"/>
          <w:shd w:val="clear" w:color="auto" w:fill="auto"/>
          <w:lang w:val="en-US" w:eastAsia="en-US" w:bidi="en-US"/>
        </w:rPr>
        <w:t>Medical Jurisprudence.</w:t>
      </w:r>
      <w:r>
        <w:rPr>
          <w:color w:val="000000"/>
          <w:spacing w:val="0"/>
          <w:w w:val="100"/>
          <w:position w:val="0"/>
          <w:shd w:val="clear" w:color="auto" w:fill="auto"/>
          <w:lang w:val="en-US" w:eastAsia="en-US" w:bidi="en-US"/>
        </w:rPr>
        <w:t xml:space="preserve"> The term “ toxic,” meaning poisonous, is derived from Gr. </w:t>
      </w:r>
      <w:r>
        <w:rPr>
          <w:i/>
          <w:iCs/>
          <w:color w:val="000000"/>
          <w:spacing w:val="0"/>
          <w:w w:val="100"/>
          <w:position w:val="0"/>
          <w:shd w:val="clear" w:color="auto" w:fill="auto"/>
          <w:lang w:val="en-US" w:eastAsia="en-US" w:bidi="en-US"/>
        </w:rPr>
        <w:t>τόξον</w:t>
      </w:r>
      <w:r>
        <w:rPr>
          <w:color w:val="000000"/>
          <w:spacing w:val="0"/>
          <w:w w:val="100"/>
          <w:position w:val="0"/>
          <w:shd w:val="clear" w:color="auto" w:fill="auto"/>
          <w:lang w:val="en-US" w:eastAsia="en-US" w:bidi="en-US"/>
        </w:rPr>
        <w:t xml:space="preserve"> bow, owing to the custom of smearing arrows with poison.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TOXODONTIA, </w:t>
      </w:r>
      <w:r>
        <w:rPr>
          <w:color w:val="000000"/>
          <w:spacing w:val="0"/>
          <w:w w:val="100"/>
          <w:position w:val="0"/>
          <w:shd w:val="clear" w:color="auto" w:fill="auto"/>
          <w:lang w:val="en-US" w:eastAsia="en-US" w:bidi="en-US"/>
        </w:rPr>
        <w:t xml:space="preserve">a sub-order of extinct South American Tertiary ungulate mammals typified by the genus </w:t>
      </w:r>
      <w:r>
        <w:rPr>
          <w:i/>
          <w:iCs/>
          <w:color w:val="000000"/>
          <w:spacing w:val="0"/>
          <w:w w:val="100"/>
          <w:position w:val="0"/>
          <w:shd w:val="clear" w:color="auto" w:fill="auto"/>
          <w:lang w:val="en-US" w:eastAsia="en-US" w:bidi="en-US"/>
        </w:rPr>
        <w:t>Toxodon,</w:t>
      </w:r>
      <w:r>
        <w:rPr>
          <w:color w:val="000000"/>
          <w:spacing w:val="0"/>
          <w:w w:val="100"/>
          <w:position w:val="0"/>
          <w:shd w:val="clear" w:color="auto" w:fill="auto"/>
          <w:lang w:val="en-US" w:eastAsia="en-US" w:bidi="en-US"/>
        </w:rPr>
        <w:t xml:space="preserve"> so named from the bow-like curvature of the molar teeth. They all show signs of distant kinship to the Perissodactyla, as regards both limb-structure and dentition; while some exhibit resemblance to the Rodents and Hyraxes—resemblances which, however, are probably to be attributed to parallelism in development.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Under the sub-order Toxodontia may be included not only the typical </w:t>
      </w:r>
      <w:r>
        <w:rPr>
          <w:i/>
          <w:iCs/>
          <w:color w:val="000000"/>
          <w:spacing w:val="0"/>
          <w:w w:val="100"/>
          <w:position w:val="0"/>
          <w:sz w:val="17"/>
          <w:szCs w:val="17"/>
          <w:shd w:val="clear" w:color="auto" w:fill="auto"/>
          <w:lang w:val="en-US" w:eastAsia="en-US" w:bidi="en-US"/>
        </w:rPr>
        <w:t>Toxodon,</w:t>
      </w:r>
      <w:r>
        <w:rPr>
          <w:color w:val="000000"/>
          <w:spacing w:val="0"/>
          <w:w w:val="100"/>
          <w:position w:val="0"/>
          <w:sz w:val="16"/>
          <w:szCs w:val="16"/>
          <w:shd w:val="clear" w:color="auto" w:fill="auto"/>
          <w:lang w:val="en-US" w:eastAsia="en-US" w:bidi="en-US"/>
        </w:rPr>
        <w:t xml:space="preserve"> but the more aberrant </w:t>
      </w:r>
      <w:r>
        <w:rPr>
          <w:i/>
          <w:iCs/>
          <w:color w:val="000000"/>
          <w:spacing w:val="0"/>
          <w:w w:val="100"/>
          <w:position w:val="0"/>
          <w:sz w:val="17"/>
          <w:szCs w:val="17"/>
          <w:shd w:val="clear" w:color="auto" w:fill="auto"/>
          <w:lang w:val="en-US" w:eastAsia="en-US" w:bidi="en-US"/>
        </w:rPr>
        <w:t>Typotherium</w:t>
      </w:r>
      <w:r>
        <w:rPr>
          <w:color w:val="000000"/>
          <w:spacing w:val="0"/>
          <w:w w:val="100"/>
          <w:position w:val="0"/>
          <w:sz w:val="16"/>
          <w:szCs w:val="16"/>
          <w:shd w:val="clear" w:color="auto" w:fill="auto"/>
          <w:lang w:val="en-US" w:eastAsia="en-US" w:bidi="en-US"/>
        </w:rPr>
        <w:t xml:space="preserve"> (fig. 1) of the Pleistocene of Buenos Aires and the smaller </w:t>
      </w:r>
      <w:r>
        <w:rPr>
          <w:i/>
          <w:iCs/>
          <w:color w:val="000000"/>
          <w:spacing w:val="0"/>
          <w:w w:val="100"/>
          <w:position w:val="0"/>
          <w:sz w:val="17"/>
          <w:szCs w:val="17"/>
          <w:shd w:val="clear" w:color="auto" w:fill="auto"/>
          <w:lang w:val="en-US" w:eastAsia="en-US" w:bidi="en-US"/>
        </w:rPr>
        <w:t>Pachyrucus</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Hegeto- therium</w:t>
      </w:r>
      <w:r>
        <w:rPr>
          <w:color w:val="000000"/>
          <w:spacing w:val="0"/>
          <w:w w:val="100"/>
          <w:position w:val="0"/>
          <w:sz w:val="16"/>
          <w:szCs w:val="16"/>
          <w:shd w:val="clear" w:color="auto" w:fill="auto"/>
          <w:lang w:val="en-US" w:eastAsia="en-US" w:bidi="en-US"/>
        </w:rPr>
        <w:t xml:space="preserve"> of the Patagonian Santa Cruz beds. All the members of the sub-order have tall-crowned and curved cheek-teeth, some or all of which generally have persistent pulps, while at least one pair of incisors in each jaw is rootless. The bodies of the cervical vertebrae have flat articular surfaces, the bones of the two rows of the carpus alternate, and in the tarsus the navicular articulates with the </w:t>
      </w:r>
      <w:r>
        <w:rPr>
          <w:color w:val="000000"/>
          <w:spacing w:val="0"/>
          <w:w w:val="100"/>
          <w:position w:val="0"/>
          <w:sz w:val="16"/>
          <w:szCs w:val="16"/>
          <w:shd w:val="clear" w:color="auto" w:fill="auto"/>
          <w:lang w:val="fr-FR" w:eastAsia="fr-FR" w:bidi="fr-FR"/>
        </w:rPr>
        <w:t xml:space="preserve">calcaneum, </w:t>
      </w:r>
      <w:r>
        <w:rPr>
          <w:color w:val="000000"/>
          <w:spacing w:val="0"/>
          <w:w w:val="100"/>
          <w:position w:val="0"/>
          <w:sz w:val="16"/>
          <w:szCs w:val="16"/>
          <w:shd w:val="clear" w:color="auto" w:fill="auto"/>
          <w:lang w:val="en-US" w:eastAsia="en-US" w:bidi="en-US"/>
        </w:rPr>
        <w:t>which, as in the Artiodactyla, is articulated to the fibula, while the astragalus, which is slightly grooved above,</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