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principles of Condillac to their last consequences, being in full agree- ment with the materialistic views of </w:t>
      </w:r>
      <w:r>
        <w:rPr>
          <w:color w:val="000000"/>
          <w:spacing w:val="0"/>
          <w:w w:val="100"/>
          <w:position w:val="0"/>
          <w:sz w:val="16"/>
          <w:szCs w:val="16"/>
          <w:shd w:val="clear" w:color="auto" w:fill="auto"/>
          <w:lang w:val="fr-FR" w:eastAsia="fr-FR" w:bidi="fr-FR"/>
        </w:rPr>
        <w:t xml:space="preserve">Cabanis, </w:t>
      </w:r>
      <w:r>
        <w:rPr>
          <w:color w:val="000000"/>
          <w:spacing w:val="0"/>
          <w:w w:val="100"/>
          <w:position w:val="0"/>
          <w:sz w:val="16"/>
          <w:szCs w:val="16"/>
          <w:shd w:val="clear" w:color="auto" w:fill="auto"/>
          <w:lang w:val="en-US" w:eastAsia="en-US" w:bidi="en-US"/>
        </w:rPr>
        <w:t>though the attention of the latter was devoted more to the physiological, that of Tracy to the psychological or “ ideological ” side of man. His ideology, he frankly stated, formed "a part of zoology,” or, as we should say, of biology. To think is to feel. The four faculties into which he divides the conscious life—perception, memory, judgment, will— are all varieties of sensation. Perception is sensation caused by a present affection of the external extremities of the nerves; memory is sensation caused, in the absence of present excitation, by dispositions of the nerves which are the result of past experiences; judg</w:t>
        <w:softHyphen/>
        <w:t xml:space="preserve">ment is the perception of relations between sensations, and is itself a species of sensation, because if we are aware of the sensations we must be aware also of the relations between them ; will he identifies with the feeling of desire, and therefore includes </w:t>
      </w:r>
      <w:r>
        <w:rPr>
          <w:color w:val="000000"/>
          <w:spacing w:val="0"/>
          <w:w w:val="100"/>
          <w:position w:val="0"/>
          <w:sz w:val="17"/>
          <w:szCs w:val="17"/>
          <w:shd w:val="clear" w:color="auto" w:fill="auto"/>
          <w:lang w:val="en-US" w:eastAsia="en-US" w:bidi="en-US"/>
        </w:rPr>
        <w:t>it</w:t>
      </w:r>
      <w:r>
        <w:rPr>
          <w:color w:val="000000"/>
          <w:spacing w:val="0"/>
          <w:w w:val="100"/>
          <w:position w:val="0"/>
          <w:sz w:val="16"/>
          <w:szCs w:val="16"/>
          <w:shd w:val="clear" w:color="auto" w:fill="auto"/>
          <w:lang w:val="en-US" w:eastAsia="en-US" w:bidi="en-US"/>
        </w:rPr>
        <w:t xml:space="preserve"> as a variety of sensation. It is easy to see that such conclusions ignore important distinctions, and are, indeed, to a large extent an abuse of language. As a psychologist de Tracy deserves credit for his distinction between active and passive touch, which developed into the theory of the muscular sense. His account of the notion of external existence, as derived, not from pure sensation, but from the experience of action on the one hand and resistance on the other, may be compared with the account of Bain and later psychologists.</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z w:val="16"/>
          <w:szCs w:val="16"/>
          <w:shd w:val="clear" w:color="auto" w:fill="auto"/>
          <w:lang w:val="en-US" w:eastAsia="en-US" w:bidi="en-US"/>
        </w:rPr>
        <w:t xml:space="preserve">His chief works are </w:t>
      </w:r>
      <w:r>
        <w:rPr>
          <w:i/>
          <w:iCs/>
          <w:color w:val="000000"/>
          <w:spacing w:val="0"/>
          <w:w w:val="100"/>
          <w:position w:val="0"/>
          <w:shd w:val="clear" w:color="auto" w:fill="auto"/>
          <w:lang w:val="fr-FR" w:eastAsia="fr-FR" w:bidi="fr-FR"/>
        </w:rPr>
        <w:t>Eléments d'idéologie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(1817-1818; 2nd ed., 1824- 1825), in which he presented the complete statement of his earlier monographs; </w:t>
      </w:r>
      <w:r>
        <w:rPr>
          <w:i/>
          <w:iCs/>
          <w:color w:val="000000"/>
          <w:spacing w:val="0"/>
          <w:w w:val="100"/>
          <w:position w:val="0"/>
          <w:shd w:val="clear" w:color="auto" w:fill="auto"/>
          <w:lang w:val="fr-FR" w:eastAsia="fr-FR" w:bidi="fr-FR"/>
        </w:rPr>
        <w:t xml:space="preserve">Commentaire sur l'esprit des lois de Montesquieu </w:t>
      </w:r>
      <w:r>
        <w:rPr>
          <w:color w:val="000000"/>
          <w:spacing w:val="0"/>
          <w:w w:val="100"/>
          <w:position w:val="0"/>
          <w:sz w:val="16"/>
          <w:szCs w:val="16"/>
          <w:shd w:val="clear" w:color="auto" w:fill="auto"/>
          <w:lang w:val="fr-FR" w:eastAsia="fr-FR" w:bidi="fr-FR"/>
        </w:rPr>
        <w:t xml:space="preserve">(1806; </w:t>
      </w:r>
      <w:r>
        <w:rPr>
          <w:color w:val="000000"/>
          <w:spacing w:val="0"/>
          <w:w w:val="100"/>
          <w:position w:val="0"/>
          <w:sz w:val="16"/>
          <w:szCs w:val="16"/>
          <w:shd w:val="clear" w:color="auto" w:fill="auto"/>
          <w:lang w:val="en-US" w:eastAsia="en-US" w:bidi="en-US"/>
        </w:rPr>
        <w:t xml:space="preserve">5th </w:t>
      </w:r>
      <w:r>
        <w:rPr>
          <w:color w:val="000000"/>
          <w:spacing w:val="0"/>
          <w:w w:val="100"/>
          <w:position w:val="0"/>
          <w:sz w:val="16"/>
          <w:szCs w:val="16"/>
          <w:shd w:val="clear" w:color="auto" w:fill="auto"/>
          <w:lang w:val="fr-FR" w:eastAsia="fr-FR" w:bidi="fr-FR"/>
        </w:rPr>
        <w:t xml:space="preserve">ed., 1828; </w:t>
      </w:r>
      <w:r>
        <w:rPr>
          <w:color w:val="000000"/>
          <w:spacing w:val="0"/>
          <w:w w:val="100"/>
          <w:position w:val="0"/>
          <w:sz w:val="16"/>
          <w:szCs w:val="16"/>
          <w:shd w:val="clear" w:color="auto" w:fill="auto"/>
          <w:lang w:val="de-DE" w:eastAsia="de-DE" w:bidi="de-DE"/>
        </w:rPr>
        <w:t xml:space="preserve">Eng. </w:t>
      </w:r>
      <w:r>
        <w:rPr>
          <w:color w:val="000000"/>
          <w:spacing w:val="0"/>
          <w:w w:val="100"/>
          <w:position w:val="0"/>
          <w:sz w:val="16"/>
          <w:szCs w:val="16"/>
          <w:shd w:val="clear" w:color="auto" w:fill="auto"/>
          <w:lang w:val="en-US" w:eastAsia="en-US" w:bidi="en-US"/>
        </w:rPr>
        <w:t xml:space="preserve">trans., </w:t>
      </w:r>
      <w:r>
        <w:rPr>
          <w:color w:val="000000"/>
          <w:spacing w:val="0"/>
          <w:w w:val="100"/>
          <w:position w:val="0"/>
          <w:sz w:val="16"/>
          <w:szCs w:val="16"/>
          <w:shd w:val="clear" w:color="auto" w:fill="auto"/>
          <w:lang w:val="fr-FR" w:eastAsia="fr-FR" w:bidi="fr-FR"/>
        </w:rPr>
        <w:t xml:space="preserve">President Jefferson, 1811); </w:t>
      </w:r>
      <w:r>
        <w:rPr>
          <w:i/>
          <w:iCs/>
          <w:color w:val="000000"/>
          <w:spacing w:val="0"/>
          <w:w w:val="100"/>
          <w:position w:val="0"/>
          <w:shd w:val="clear" w:color="auto" w:fill="auto"/>
          <w:lang w:val="fr-FR" w:eastAsia="fr-FR" w:bidi="fr-FR"/>
        </w:rPr>
        <w:t>Essai sur le génie et les ouvrages de Montesquieu</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(1808). See histories of philosophy, especially </w:t>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 xml:space="preserve">Picavet, </w:t>
      </w:r>
      <w:r>
        <w:rPr>
          <w:i/>
          <w:iCs/>
          <w:color w:val="000000"/>
          <w:spacing w:val="0"/>
          <w:w w:val="100"/>
          <w:position w:val="0"/>
          <w:shd w:val="clear" w:color="auto" w:fill="auto"/>
          <w:lang w:val="fr-FR" w:eastAsia="fr-FR" w:bidi="fr-FR"/>
        </w:rPr>
        <w:t>Les Idéologues</w:t>
      </w:r>
      <w:r>
        <w:rPr>
          <w:color w:val="000000"/>
          <w:spacing w:val="0"/>
          <w:w w:val="100"/>
          <w:position w:val="0"/>
          <w:sz w:val="16"/>
          <w:szCs w:val="16"/>
          <w:shd w:val="clear" w:color="auto" w:fill="auto"/>
          <w:lang w:val="fr-FR" w:eastAsia="fr-FR" w:bidi="fr-FR"/>
        </w:rPr>
        <w:t xml:space="preserve"> chs. v</w:t>
      </w:r>
      <w:r>
        <w:rPr>
          <w:color w:val="000000"/>
          <w:spacing w:val="0"/>
          <w:w w:val="100"/>
          <w:position w:val="0"/>
          <w:sz w:val="16"/>
          <w:szCs w:val="16"/>
          <w:shd w:val="clear" w:color="auto" w:fill="auto"/>
          <w:lang w:val="el-GR" w:eastAsia="el-GR" w:bidi="el-GR"/>
        </w:rPr>
        <w:t xml:space="preserve">. </w:t>
      </w:r>
      <w:r>
        <w:rPr>
          <w:color w:val="000000"/>
          <w:spacing w:val="0"/>
          <w:w w:val="100"/>
          <w:position w:val="0"/>
          <w:sz w:val="16"/>
          <w:szCs w:val="16"/>
          <w:shd w:val="clear" w:color="auto" w:fill="auto"/>
          <w:lang w:val="en-US" w:eastAsia="en-US" w:bidi="en-US"/>
        </w:rPr>
        <w:t>and vi</w:t>
      </w:r>
      <w:r>
        <w:rPr>
          <w:color w:val="000000"/>
          <w:spacing w:val="0"/>
          <w:w w:val="100"/>
          <w:position w:val="0"/>
          <w:sz w:val="16"/>
          <w:szCs w:val="16"/>
          <w:shd w:val="clear" w:color="auto" w:fill="auto"/>
          <w:lang w:val="el-GR" w:eastAsia="el-GR" w:bidi="el-GR"/>
        </w:rPr>
        <w:t xml:space="preserve">. </w:t>
      </w:r>
      <w:r>
        <w:rPr>
          <w:color w:val="000000"/>
          <w:spacing w:val="0"/>
          <w:w w:val="100"/>
          <w:position w:val="0"/>
          <w:sz w:val="16"/>
          <w:szCs w:val="16"/>
          <w:shd w:val="clear" w:color="auto" w:fill="auto"/>
          <w:lang w:val="en-US" w:eastAsia="en-US" w:bidi="en-US"/>
        </w:rPr>
        <w:t xml:space="preserve">(Paris, 1891), and </w:t>
      </w:r>
      <w:r>
        <w:rPr>
          <w:i/>
          <w:iCs/>
          <w:color w:val="000000"/>
          <w:spacing w:val="0"/>
          <w:w w:val="100"/>
          <w:position w:val="0"/>
          <w:shd w:val="clear" w:color="auto" w:fill="auto"/>
          <w:lang w:val="fr-FR" w:eastAsia="fr-FR" w:bidi="fr-FR"/>
        </w:rPr>
        <w:t xml:space="preserve">La Philosophie de </w:t>
      </w:r>
      <w:r>
        <w:rPr>
          <w:i/>
          <w:iCs/>
          <w:color w:val="000000"/>
          <w:spacing w:val="0"/>
          <w:w w:val="100"/>
          <w:position w:val="0"/>
          <w:shd w:val="clear" w:color="auto" w:fill="auto"/>
          <w:lang w:val="en-US" w:eastAsia="en-US" w:bidi="en-US"/>
        </w:rPr>
        <w:t>Biran</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(Académie des sci. mor. et p</w:t>
      </w:r>
      <w:r>
        <w:rPr>
          <w:color w:val="000000"/>
          <w:spacing w:val="0"/>
          <w:w w:val="100"/>
          <w:position w:val="0"/>
          <w:sz w:val="16"/>
          <w:szCs w:val="16"/>
          <w:shd w:val="clear" w:color="auto" w:fill="auto"/>
          <w:lang w:val="en-US" w:eastAsia="en-US" w:bidi="en-US"/>
        </w:rPr>
        <w:t xml:space="preserve">ol., </w:t>
      </w:r>
      <w:r>
        <w:rPr>
          <w:color w:val="000000"/>
          <w:spacing w:val="0"/>
          <w:w w:val="100"/>
          <w:position w:val="0"/>
          <w:sz w:val="16"/>
          <w:szCs w:val="16"/>
          <w:shd w:val="clear" w:color="auto" w:fill="auto"/>
          <w:lang w:val="fr-FR" w:eastAsia="fr-FR" w:bidi="fr-FR"/>
        </w:rPr>
        <w:t xml:space="preserve">1889); G. H. </w:t>
      </w:r>
      <w:r>
        <w:rPr>
          <w:color w:val="000000"/>
          <w:spacing w:val="0"/>
          <w:w w:val="100"/>
          <w:position w:val="0"/>
          <w:sz w:val="16"/>
          <w:szCs w:val="16"/>
          <w:shd w:val="clear" w:color="auto" w:fill="auto"/>
          <w:lang w:val="en-US" w:eastAsia="en-US" w:bidi="en-US"/>
        </w:rPr>
        <w:t xml:space="preserve">Lewes, </w:t>
      </w:r>
      <w:r>
        <w:rPr>
          <w:i/>
          <w:iCs/>
          <w:color w:val="000000"/>
          <w:spacing w:val="0"/>
          <w:w w:val="100"/>
          <w:position w:val="0"/>
          <w:shd w:val="clear" w:color="auto" w:fill="auto"/>
          <w:lang w:val="en-US" w:eastAsia="en-US" w:bidi="en-US"/>
        </w:rPr>
        <w:t>Hist. of Phil.</w:t>
      </w:r>
    </w:p>
    <w:p>
      <w:pPr>
        <w:pStyle w:val="Style3"/>
        <w:keepNext w:val="0"/>
        <w:keepLines w:val="0"/>
        <w:widowControl w:val="0"/>
        <w:shd w:val="clear" w:color="auto" w:fill="auto"/>
        <w:tabs>
          <w:tab w:pos="3928"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TRACY, BENJAMIN FRANKLIN </w:t>
      </w:r>
      <w:r>
        <w:rPr>
          <w:color w:val="000000"/>
          <w:spacing w:val="0"/>
          <w:w w:val="100"/>
          <w:position w:val="0"/>
          <w:shd w:val="clear" w:color="auto" w:fill="auto"/>
          <w:lang w:val="en-US" w:eastAsia="en-US" w:bidi="en-US"/>
        </w:rPr>
        <w:t>(1830-</w:t>
        <w:tab/>
        <w:t>), American</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lawyer and soldier, was born in Owego, New York, on the 26th of April 1830. He was educated at the Owego academy, was admitted to the bar in 1851, was district-attorney of Tioga county in 1853-1859, and was a member of the state Assembly in 1862. In 1862 he organized the 109th and the 137th regiments of New York Volunteer Infantry and (Aug. 28) was made colonel of the former. In September 1864 he became colonel of the 127th United States Colored Infantry; in 1864-1865 was in command of the prison camp at Elmira, New York, and in March 1865 was breveted brigadier-general of volunteers. He received a Congressional medal of honour in 1895 for gallantry at the Wilderness in May 1864. He was United States district- attorney for the eastern district of New York in 1866-1873, and an associate judge of the New York court of appeals in 1881- 1882. In 1889-1893 he was secretary of the navy in the cabinet of President Benjamin Harrison, and then resumed the practice of law in New York City. He was chairman of the commission which drafted the charter for Greater New York, and in 1897 was defeated as Republican candidate for mayor of the city. In 1899 he was counsel for Venezuela before the Anglo-Venezuelan boundary arbitration commission in Paris.</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TRADE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trod,</w:t>
      </w:r>
      <w:r>
        <w:rPr>
          <w:color w:val="000000"/>
          <w:spacing w:val="0"/>
          <w:w w:val="100"/>
          <w:position w:val="0"/>
          <w:shd w:val="clear" w:color="auto" w:fill="auto"/>
          <w:lang w:val="en-US" w:eastAsia="en-US" w:bidi="en-US"/>
        </w:rPr>
        <w:t xml:space="preserve"> footstep, from </w:t>
      </w:r>
      <w:r>
        <w:rPr>
          <w:i/>
          <w:iCs/>
          <w:color w:val="000000"/>
          <w:spacing w:val="0"/>
          <w:w w:val="100"/>
          <w:position w:val="0"/>
          <w:shd w:val="clear" w:color="auto" w:fill="auto"/>
          <w:lang w:val="en-US" w:eastAsia="en-US" w:bidi="en-US"/>
        </w:rPr>
        <w:t>tredan,</w:t>
      </w:r>
      <w:r>
        <w:rPr>
          <w:color w:val="000000"/>
          <w:spacing w:val="0"/>
          <w:w w:val="100"/>
          <w:position w:val="0"/>
          <w:shd w:val="clear" w:color="auto" w:fill="auto"/>
          <w:lang w:val="en-US" w:eastAsia="en-US" w:bidi="en-US"/>
        </w:rPr>
        <w:t xml:space="preserve"> to tread; in M. Eng, the forms </w:t>
      </w:r>
      <w:r>
        <w:rPr>
          <w:i/>
          <w:iCs/>
          <w:color w:val="000000"/>
          <w:spacing w:val="0"/>
          <w:w w:val="100"/>
          <w:position w:val="0"/>
          <w:shd w:val="clear" w:color="auto" w:fill="auto"/>
          <w:lang w:val="en-US" w:eastAsia="en-US" w:bidi="en-US"/>
        </w:rPr>
        <w:t>lred, trod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trade</w:t>
      </w:r>
      <w:r>
        <w:rPr>
          <w:color w:val="000000"/>
          <w:spacing w:val="0"/>
          <w:w w:val="100"/>
          <w:position w:val="0"/>
          <w:shd w:val="clear" w:color="auto" w:fill="auto"/>
          <w:lang w:val="en-US" w:eastAsia="en-US" w:bidi="en-US"/>
        </w:rPr>
        <w:t xml:space="preserve"> appear, the last in the sense of a beaten track), originally a term meaning track or course, and so surviving in “ trade-wind ”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wind which always blows in one course; hence a way of life, business or occupation, and, specifically, the handicraft in which a man has been trained and which he makes his means of livelihood, or the mercantile business which he carries on for profit, as opposed to the liberal arts or professions. A further development of meaning makes the word synonymous with commerce, comprehending every species of exchange or dealing in commodities.</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smallCaps/>
          <w:color w:val="000000"/>
          <w:spacing w:val="0"/>
          <w:w w:val="100"/>
          <w:position w:val="0"/>
          <w:sz w:val="17"/>
          <w:szCs w:val="17"/>
          <w:shd w:val="clear" w:color="auto" w:fill="auto"/>
          <w:lang w:val="en-US" w:eastAsia="en-US" w:bidi="en-US"/>
        </w:rPr>
        <w:t>Commerce ; Balance of Trade</w:t>
      </w:r>
      <w:r>
        <w:rPr>
          <w:color w:val="000000"/>
          <w:spacing w:val="0"/>
          <w:w w:val="100"/>
          <w:position w:val="0"/>
          <w:sz w:val="16"/>
          <w:szCs w:val="16"/>
          <w:shd w:val="clear" w:color="auto" w:fill="auto"/>
          <w:lang w:val="en-US" w:eastAsia="en-US" w:bidi="en-US"/>
        </w:rPr>
        <w:t xml:space="preserve"> ; </w:t>
      </w:r>
      <w:r>
        <w:rPr>
          <w:color w:val="000000"/>
          <w:spacing w:val="0"/>
          <w:w w:val="100"/>
          <w:position w:val="0"/>
          <w:sz w:val="16"/>
          <w:szCs w:val="16"/>
          <w:shd w:val="clear" w:color="auto" w:fill="auto"/>
          <w:lang w:val="fr-FR" w:eastAsia="fr-FR" w:bidi="fr-FR"/>
        </w:rPr>
        <w:t>F</w:t>
      </w:r>
      <w:r>
        <w:rPr>
          <w:smallCaps/>
          <w:color w:val="000000"/>
          <w:spacing w:val="0"/>
          <w:w w:val="100"/>
          <w:position w:val="0"/>
          <w:sz w:val="17"/>
          <w:szCs w:val="17"/>
          <w:shd w:val="clear" w:color="auto" w:fill="auto"/>
          <w:lang w:val="de-DE" w:eastAsia="de-DE" w:bidi="de-DE"/>
        </w:rPr>
        <w:t xml:space="preserve">ree </w:t>
      </w:r>
      <w:r>
        <w:rPr>
          <w:smallCaps/>
          <w:color w:val="000000"/>
          <w:spacing w:val="0"/>
          <w:w w:val="100"/>
          <w:position w:val="0"/>
          <w:sz w:val="17"/>
          <w:szCs w:val="17"/>
          <w:shd w:val="clear" w:color="auto" w:fill="auto"/>
          <w:lang w:val="en-US" w:eastAsia="en-US" w:bidi="en-US"/>
        </w:rPr>
        <w:t>Trade; Protection ; Tariffs; Trade Organization;</w:t>
      </w:r>
      <w:r>
        <w:rPr>
          <w:color w:val="000000"/>
          <w:spacing w:val="0"/>
          <w:w w:val="100"/>
          <w:position w:val="0"/>
          <w:sz w:val="16"/>
          <w:szCs w:val="16"/>
          <w:shd w:val="clear" w:color="auto" w:fill="auto"/>
          <w:lang w:val="en-US" w:eastAsia="en-US" w:bidi="en-US"/>
        </w:rPr>
        <w:t xml:space="preserve"> and also the sections dealing with trade and commerce under the various countries.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TRADE, BOARD OF. </w:t>
      </w:r>
      <w:r>
        <w:rPr>
          <w:color w:val="000000"/>
          <w:spacing w:val="0"/>
          <w:w w:val="100"/>
          <w:position w:val="0"/>
          <w:shd w:val="clear" w:color="auto" w:fill="auto"/>
          <w:lang w:val="en-US" w:eastAsia="en-US" w:bidi="en-US"/>
        </w:rPr>
        <w:t xml:space="preserve">The greater part of such supervision of commerce and industry as exists in the United Kingdom is exercised by the “ Committee of Privy Council for Trade ” or, as it is usually called, the board of trade. As early as the 14th century councils and commissions had been formed from time to time to advise parliament in matters of trade, but it was not till the middle of the 17th century, under the Commonwealth, that any department of a permanent character was attempted. Cromwell’s policy in this respect was continued under the </w:t>
      </w:r>
      <w:r>
        <w:rPr>
          <w:color w:val="000000"/>
          <w:spacing w:val="0"/>
          <w:w w:val="100"/>
          <w:position w:val="0"/>
          <w:shd w:val="clear" w:color="auto" w:fill="auto"/>
          <w:lang w:val="en-US" w:eastAsia="en-US" w:bidi="en-US"/>
        </w:rPr>
        <w:t xml:space="preserve">Restoration, and in 1660 a committee of the privy council was appointed for the purpose of obtaining information as to the imports and exports of the country and improving trade. A few years later another committee of the council was appointed to act as intermediaries between the crown and the colonies, or foreign plantations, as they were then called. This joint commission of trade and plantations was abolished in 1675, and it was not until twenty years later that it was revived under William III. Among the chief objects set before this board were the inquiry into trade obstacles and the employment of the poor; the state of the silver currency was also a subject on which John Locke, its secretary, lost no time in making representations to the government. Locke’s retirement in 1700 removed any chance of the board of trade advocating more enlightened opinions on commercial subjects than those generally held. It had only a small share in making the constitutions of the Amer- ican colonies, as only the Carolinas, Pennsylvania, Georgia and Nova Scotia were formed after the reign of Charles IL; and in 1760 a secretary of state for the colonies was appointed, to whom the control drifted away. In 1780 Burke made his celebrated attack on the public offices, which resulted in the abolition of the board. In 1786, however, another permanent committee of the privy council was formed by order in council, and with one or two small exceptions the legal constitution of the board of trade is still regulated by that order. Under it all the principal officers of state, including the first lords of the treasury and admiralty, the secretaries of state, and certain members of the privy council, among whom was the archbishop of Canterbury, obtained seats at the board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and ten unofficial members, including several eminent statesmen, were also placed on the committee. The duties of the revived board were made the same as they were in the beginning of the century, but the growth of commerce necessarily threw new administrative duties upon it. The board of trade thus became a mere name, the president being practically the secretary of state for trade, and the vice- president became, in 1867, a parliamentary secretary, with similar duties to those of a parliamentary under-secretary of state. At present, besides the president, who has usually a seat in the cabinet,@@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whose salary is £5000 a year, there is a parliamentary secretary with a salary of fι200, a permanent secretary (salary £1500, rising to £1800), and four assistant secretaries (each with a salary of £1200) for the harbour, marine, commercial, labour and statistical, and railway departments. There are also other important officials in charge of different departments, as mentioned below.</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 </w:t>
      </w:r>
      <w:r>
        <w:rPr>
          <w:i/>
          <w:iCs/>
          <w:color w:val="000000"/>
          <w:spacing w:val="0"/>
          <w:w w:val="100"/>
          <w:position w:val="0"/>
          <w:sz w:val="17"/>
          <w:szCs w:val="17"/>
          <w:shd w:val="clear" w:color="auto" w:fill="auto"/>
          <w:lang w:val="en-US" w:eastAsia="en-US" w:bidi="en-US"/>
        </w:rPr>
        <w:t>The Commercial, Labour and Statistical Department</w:t>
      </w:r>
      <w:r>
        <w:rPr>
          <w:color w:val="000000"/>
          <w:spacing w:val="0"/>
          <w:w w:val="100"/>
          <w:position w:val="0"/>
          <w:sz w:val="16"/>
          <w:szCs w:val="16"/>
          <w:shd w:val="clear" w:color="auto" w:fill="auto"/>
          <w:lang w:val="en-US" w:eastAsia="en-US" w:bidi="en-US"/>
        </w:rPr>
        <w:t xml:space="preserve"> is the real remains of the original board of trade, as it combines the charge of the trade statistics with the general consultative duties with which King Charles II.</w:t>
      </w:r>
      <w:r>
        <w:rPr>
          <w:color w:val="000000"/>
          <w:spacing w:val="0"/>
          <w:w w:val="100"/>
          <w:position w:val="0"/>
          <w:sz w:val="16"/>
          <w:szCs w:val="16"/>
          <w:shd w:val="clear" w:color="auto" w:fill="auto"/>
          <w:lang w:val="de-DE" w:eastAsia="de-DE" w:bidi="de-DE"/>
        </w:rPr>
        <w:t xml:space="preserve">’s </w:t>
      </w:r>
      <w:r>
        <w:rPr>
          <w:color w:val="000000"/>
          <w:spacing w:val="0"/>
          <w:w w:val="100"/>
          <w:position w:val="0"/>
          <w:sz w:val="16"/>
          <w:szCs w:val="16"/>
          <w:shd w:val="clear" w:color="auto" w:fill="auto"/>
          <w:lang w:val="en-US" w:eastAsia="en-US" w:bidi="en-US"/>
        </w:rPr>
        <w:t>board was originally entrusted. The statistical work includes compiling abstracts, memoranda, tables and charts relating to the trade and industrial conditions of the United Kingdom, the colonies and foreign countries, the supervision of the trade accounts, the preparation of monthly and annual accounts of shipping and navigation, statistics as to labour, cotton, emigration and foreign and colonial customs, tariffs and regulations. the commercial intelligence department collects and disseminates accurate information on general commercial questions, and collects and exhibits samples of goods of foreign origin competing with similar British goods. It keeps a register of British firms who may desire to receive confidential information relative to their respective trades and supplies that information free of charge. The labour statistics published by the department are exhaustive, dealing with hours of labour, the state of the labour market, the condition of the working classes and the prices of commodities; annual reports are also</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Since 1882 there have been only two occasions on which the president of the board was not included in the cabinet. Frequent suggestions were made as to raising the status and salary of the president of the board, which up to 1900 was £2000. Lord Jersey’s committee in 1904 suggested that the president should be put on the same footing as a secretary of state, and be given the title of “ minister of commerce and industry.” In 1909 the Board of Trade Act repealed the Board of Trade (President) Act 1826, which limited the salary of the president, and enacted that the president should be paid such annual salary as parliament might determine (£5000). The increased salary came into operation in 1910, when a new president of the board came into office.</w:t>
      </w:r>
    </w:p>
    <w:sectPr>
      <w:footnotePr>
        <w:pos w:val="pageBottom"/>
        <w:numFmt w:val="decimal"/>
        <w:numRestart w:val="continuous"/>
      </w:footnotePr>
      <w:pgSz w:w="12240" w:h="15840"/>
      <w:pgMar w:top="1076" w:left="911" w:right="906"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