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laſt example the oppoſition lies between the two parts of a ſtanza of four lines, the latter diſtich being oppoſed to the former. So likewiſe the following: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the mountains ſhall be removed;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hills ſhall be overthrown: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my kindneſs from thee ſhall not be removed;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covenant of my peace ſhall not be overthrown.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Iſaiah liv. 10.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Iſaiah by means of the antithetic paralleliſm, without departing from his uſual dignity, adds greatly to the ſweetneſs of his compoſition in the following inſtances: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a little anger have I forſaken thee;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with great mercies will I receive thee again: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a ſhort wrath I hid my face for a moment from thee; But with everlaſting kindneſs will I have mercy on thee.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Iſaiah liv. 7, 8.</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Behold my ſervants ſhall eat, but ye ſhall be famiſhed; Behold my ſervants ſhall drink, but ye ſhall be thirſty; Behold my ſervants ſhall rejoice, but ye ſhall be con</w:t>
        <w:softHyphen/>
        <w:t>founded;</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Behold my ſervants ſhall ſ</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aloud, for gladneſs of heart,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ye ſhall cry aloud for grief of heart;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in the anguiſh of a broken ſpirit ſhall ye howl.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Iſaiah lxv. 13, 14.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Frequently one line or member contains two ſentiments:</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nations raged; the kingdoms were moved;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uttered a voice; the earth was diſſolved: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ſtill, and know that I am God: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will be exalted in the nations, I will be exalted in the</w:t>
      </w:r>
    </w:p>
    <w:p>
      <w:pPr>
        <w:pStyle w:val="Style2"/>
        <w:keepNext w:val="0"/>
        <w:keepLines w:val="0"/>
        <w:widowControl w:val="0"/>
        <w:shd w:val="clear" w:color="auto" w:fill="auto"/>
        <w:tabs>
          <w:tab w:pos="305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earth. Pſ. xlvi. 6. 10.</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thou paſſeſt through waters I am with thee; And through rivers, they ſhall not overwhelm thee: When thou walkeſt in the fire thou ſhalt not be ſcorched; And the flame ſhall not cleave to thee. Iſaiah xliii.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third </w:t>
      </w:r>
      <w:r>
        <w:rPr>
          <w:rFonts w:ascii="Times New Roman" w:eastAsia="Times New Roman" w:hAnsi="Times New Roman" w:cs="Times New Roman"/>
          <w:color w:val="000000"/>
          <w:spacing w:val="0"/>
          <w:w w:val="100"/>
          <w:position w:val="0"/>
          <w:shd w:val="clear" w:color="auto" w:fill="auto"/>
          <w:lang w:val="de-DE" w:eastAsia="de-DE" w:bidi="de-DE"/>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 xml:space="preserve">of parallels is the ſynthetic or conſtructive: where the paralleliſm conſiſts only in the ſimilar form of conſtruction; in which word does not anſwer to word, and ſentence to ſentence, as equivalent or oppoſite; but there is a correſpondence and equality between different propoſitions, in reſpect of the ſhape and turn of the whole ſentence, and of the conſtructive parts; ſuch as noun anſwering to noun, verb to verb,  member to member, negative to negative, interrogative to interrogative.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 he withholdeth the waters, and they are dried up: And he ſendeth them forth, and they overturn the earth. With him is ſtrength, and perfect exiſtence;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deceived, and the deceiver, are his.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Job xii. 13—16.</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ſuch then the faſt which I chooſe?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a man ſhould afflict his ſoul for a day?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it, that he ſhould bow down his head like a bulruſh, And ſpread ſackcloth and aſhes for his couch?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Shall this be called a faſt,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 day acceptable to Jehovah?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not this the faſt that I chooſe?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diſſolve the bands of wickedneſs;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looſen the oppreſſive burthens;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deliver thoſe that are cruſhed by violence;</w:t>
      </w:r>
    </w:p>
    <w:p>
      <w:pPr>
        <w:pStyle w:val="Style2"/>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 that ye ſhould break aſunder every yoke?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it not to diſtribute thy bread to the hungry;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to bring the wandering poor into thy houſe?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thou ſeeſt the naked, that thou clothe him;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that thou hide not thyſelf from thine own fleſh? Then ſhall thy light break forth like the morning;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thy wounds ſhall ſpeedily be healed over: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thy righteouſneſs ſhall go before thee;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glory of Jehovah ſhall bring up thy rear.”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Iſaiah lviii. 5 —8.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ſhall produce another example of this ſpecies of paralleliſm from Pſ. xix. 8—11. from Dr Lowth: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law of Jehovah is perfect, reſtoring the ſoul;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teſtimony of Jehovah is ſure, making wife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ſimple: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precepts of Jehovah are right, rejoicing the heart The commandment of Jehovah is clear, enlightening the eyes: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fear of Jehovah is pure, enduring for ever;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judgments of Jehovah are truth, they are juft altogether.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More deſirable than gold, or than much fine gold;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ſweeter than honey, or the dropping of honey</w:t>
        <w:softHyphen/>
        <w:t>combs.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Synonymous parallels have the appearance of art and concinnity, and a ſtudied elegance; they prevail chiefly in ſhorter poem ; in many of the Pſalms; in Balaam’s prophecies; frequently in thoſe of Iſaiah, which are moſt of them diſtinct poems of no great length. The antithetic paralleliſm gives an acuteneſs and force to adages and moral ſentences; and therefore abounds in Solomon’s Proverbs, and elſewhere is not often to be met with. The poem of Job, being on a large plan, and in a high tragic ſtyle, though very exact in the diviſion of the lines and in the paralleliſm, and affording many fine examples of the ſynonymous kind, yet con</w:t>
        <w:softHyphen/>
        <w:t>ſiſts chiefly of the conſtructive. A happy mixture of the ſeveral forts gives an agreeable variety: and they ſerve mutually to recommend and ſet off one another.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reader will perceive that we have derived every thing we have ſaid relating to Hebrew poetry from the elegant Lectures of Dr Lowth, which are beautifully tranſlated by Mr Gregory, a diſtinguiſhed author as well as tranſlator.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book of Proverbs has always been accounted canonical. The Hebrew title of it is </w:t>
      </w:r>
      <w:r>
        <w:rPr>
          <w:rFonts w:ascii="Times New Roman" w:eastAsia="Times New Roman" w:hAnsi="Times New Roman" w:cs="Times New Roman"/>
          <w:i/>
          <w:iCs/>
          <w:color w:val="000000"/>
          <w:spacing w:val="0"/>
          <w:w w:val="100"/>
          <w:position w:val="0"/>
          <w:shd w:val="clear" w:color="auto" w:fill="auto"/>
          <w:lang w:val="en-US" w:eastAsia="en-US" w:bidi="en-US"/>
        </w:rPr>
        <w:t>Mishli@@*</w:t>
      </w:r>
      <w:r>
        <w:rPr>
          <w:rFonts w:ascii="Times New Roman" w:eastAsia="Times New Roman" w:hAnsi="Times New Roman" w:cs="Times New Roman"/>
          <w:color w:val="000000"/>
          <w:spacing w:val="0"/>
          <w:w w:val="100"/>
          <w:position w:val="0"/>
          <w:shd w:val="clear" w:color="auto" w:fill="auto"/>
          <w:lang w:val="en-US" w:eastAsia="en-US" w:bidi="en-US"/>
        </w:rPr>
        <w:t>, which ſignifies “ſimilitudes.” It has always been aſcribed to So</w:t>
        <w:softHyphen/>
        <w:t>lomon, whoſe name it bears, though ſome have doubted whether he really was the author of every one of the maxims which it contains. Thoſe in chap. xxx. are in</w:t>
        <w:softHyphen/>
        <w:t xml:space="preserve">deed called </w:t>
      </w:r>
      <w:r>
        <w:rPr>
          <w:rFonts w:ascii="Times New Roman" w:eastAsia="Times New Roman" w:hAnsi="Times New Roman" w:cs="Times New Roman"/>
          <w:i/>
          <w:iCs/>
          <w:color w:val="000000"/>
          <w:spacing w:val="0"/>
          <w:w w:val="100"/>
          <w:position w:val="0"/>
          <w:shd w:val="clear" w:color="auto" w:fill="auto"/>
          <w:lang w:val="en-US" w:eastAsia="en-US" w:bidi="en-US"/>
        </w:rPr>
        <w:t>the words of Agur</w:t>
      </w:r>
      <w:r>
        <w:rPr>
          <w:rFonts w:ascii="Times New Roman" w:eastAsia="Times New Roman" w:hAnsi="Times New Roman" w:cs="Times New Roman"/>
          <w:color w:val="000000"/>
          <w:spacing w:val="0"/>
          <w:w w:val="100"/>
          <w:position w:val="0"/>
          <w:shd w:val="clear" w:color="auto" w:fill="auto"/>
          <w:lang w:val="en-US" w:eastAsia="en-US" w:bidi="en-US"/>
        </w:rPr>
        <w:t xml:space="preserve"> the ſon of </w:t>
      </w:r>
      <w:r>
        <w:rPr>
          <w:rFonts w:ascii="Times New Roman" w:eastAsia="Times New Roman" w:hAnsi="Times New Roman" w:cs="Times New Roman"/>
          <w:i/>
          <w:iCs/>
          <w:color w:val="000000"/>
          <w:spacing w:val="0"/>
          <w:w w:val="100"/>
          <w:position w:val="0"/>
          <w:shd w:val="clear" w:color="auto" w:fill="auto"/>
          <w:lang w:val="en-US" w:eastAsia="en-US" w:bidi="en-US"/>
        </w:rPr>
        <w:t>Jakeh,</w:t>
      </w:r>
      <w:r>
        <w:rPr>
          <w:rFonts w:ascii="Times New Roman" w:eastAsia="Times New Roman" w:hAnsi="Times New Roman" w:cs="Times New Roman"/>
          <w:color w:val="000000"/>
          <w:spacing w:val="0"/>
          <w:w w:val="100"/>
          <w:position w:val="0"/>
          <w:shd w:val="clear" w:color="auto" w:fill="auto"/>
          <w:lang w:val="en-US" w:eastAsia="en-US" w:bidi="en-US"/>
        </w:rPr>
        <w:t xml:space="preserve"> and the title of the 31ſt or laſt chapter is </w:t>
      </w:r>
      <w:r>
        <w:rPr>
          <w:rFonts w:ascii="Times New Roman" w:eastAsia="Times New Roman" w:hAnsi="Times New Roman" w:cs="Times New Roman"/>
          <w:i/>
          <w:iCs/>
          <w:color w:val="000000"/>
          <w:spacing w:val="0"/>
          <w:w w:val="100"/>
          <w:position w:val="0"/>
          <w:shd w:val="clear" w:color="auto" w:fill="auto"/>
          <w:lang w:val="en-US" w:eastAsia="en-US" w:bidi="en-US"/>
        </w:rPr>
        <w:t>the words</w:t>
      </w:r>
      <w:r>
        <w:rPr>
          <w:rFonts w:ascii="Times New Roman" w:eastAsia="Times New Roman" w:hAnsi="Times New Roman" w:cs="Times New Roman"/>
          <w:color w:val="000000"/>
          <w:spacing w:val="0"/>
          <w:w w:val="100"/>
          <w:position w:val="0"/>
          <w:shd w:val="clear" w:color="auto" w:fill="auto"/>
          <w:lang w:val="en-US" w:eastAsia="en-US" w:bidi="en-US"/>
        </w:rPr>
        <w:t xml:space="preserve"> of King </w:t>
      </w:r>
      <w:r>
        <w:rPr>
          <w:rFonts w:ascii="Times New Roman" w:eastAsia="Times New Roman" w:hAnsi="Times New Roman" w:cs="Times New Roman"/>
          <w:i/>
          <w:iCs/>
          <w:color w:val="000000"/>
          <w:spacing w:val="0"/>
          <w:w w:val="100"/>
          <w:position w:val="0"/>
          <w:shd w:val="clear" w:color="auto" w:fill="auto"/>
          <w:lang w:val="en-US" w:eastAsia="en-US" w:bidi="en-US"/>
        </w:rPr>
        <w:t>Lemuel.</w:t>
      </w:r>
      <w:r>
        <w:rPr>
          <w:rFonts w:ascii="Times New Roman" w:eastAsia="Times New Roman" w:hAnsi="Times New Roman" w:cs="Times New Roman"/>
          <w:color w:val="000000"/>
          <w:spacing w:val="0"/>
          <w:w w:val="100"/>
          <w:position w:val="0"/>
          <w:shd w:val="clear" w:color="auto" w:fill="auto"/>
          <w:lang w:val="en-US" w:eastAsia="en-US" w:bidi="en-US"/>
        </w:rPr>
        <w:t xml:space="preserve"> It ſeems certain that the collection call</w:t>
        <w:softHyphen/>
        <w:t xml:space="preserve">ed the </w:t>
      </w:r>
      <w:r>
        <w:rPr>
          <w:rFonts w:ascii="Times New Roman" w:eastAsia="Times New Roman" w:hAnsi="Times New Roman" w:cs="Times New Roman"/>
          <w:i/>
          <w:iCs/>
          <w:color w:val="000000"/>
          <w:spacing w:val="0"/>
          <w:w w:val="100"/>
          <w:position w:val="0"/>
          <w:shd w:val="clear" w:color="auto" w:fill="auto"/>
          <w:lang w:val="en-US" w:eastAsia="en-US" w:bidi="en-US"/>
        </w:rPr>
        <w:t>Proverbs of Solomon</w:t>
      </w:r>
      <w:r>
        <w:rPr>
          <w:rFonts w:ascii="Times New Roman" w:eastAsia="Times New Roman" w:hAnsi="Times New Roman" w:cs="Times New Roman"/>
          <w:color w:val="000000"/>
          <w:spacing w:val="0"/>
          <w:w w:val="100"/>
          <w:position w:val="0"/>
          <w:shd w:val="clear" w:color="auto" w:fill="auto"/>
          <w:lang w:val="en-US" w:eastAsia="en-US" w:bidi="en-US"/>
        </w:rPr>
        <w:t xml:space="preserve"> was digeſted in the order in which we now have it by different hands; but it is not, therefore, to be concluded that they are not the work of Solomon. Several perſons might have made collections of them: Hezekiah, among others, as men</w:t>
        <w:softHyphen/>
        <w:t>tioned chapter xxv. Agur and Ezra might have done the ſame. From theſe ſeveral collections the work was compiled which we have now in our hands.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book of Proverbs may be conſidered under five diviſions. 1. The firſt, which is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kind of preface, ex-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משל׳</w:t>
      </w:r>
    </w:p>
    <w:sectPr>
      <w:footnotePr>
        <w:pos w:val="pageBottom"/>
        <w:numFmt w:val="decimal"/>
        <w:numRestart w:val="continuous"/>
      </w:footnotePr>
      <w:pgSz w:w="12240" w:h="15840"/>
      <w:pgMar w:top="1298" w:left="937" w:right="937" w:bottom="1728" w:header="0" w:footer="3" w:gutter="175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