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 him, without attending to any thing elſe, or think</w:t>
        <w:softHyphen/>
        <w:t xml:space="preserve">ing of its paradoxical author, or even of the Great Being who created the matter both of him and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cannot for an instant contemplate the yellow colour of its vellum boards without thinking of triple extenſion, or, in other words, of body. The book therefore is a </w:t>
      </w:r>
      <w:r>
        <w:rPr>
          <w:rFonts w:ascii="Times New Roman" w:eastAsia="Times New Roman" w:hAnsi="Times New Roman" w:cs="Times New Roman"/>
          <w:i/>
          <w:iCs/>
          <w:color w:val="000000"/>
          <w:spacing w:val="0"/>
          <w:w w:val="100"/>
          <w:position w:val="0"/>
          <w:shd w:val="clear" w:color="auto" w:fill="auto"/>
          <w:lang w:val="en-US" w:eastAsia="en-US" w:bidi="en-US"/>
        </w:rPr>
        <w:t>ſubstance,</w:t>
      </w:r>
      <w:r>
        <w:rPr>
          <w:rFonts w:ascii="Times New Roman" w:eastAsia="Times New Roman" w:hAnsi="Times New Roman" w:cs="Times New Roman"/>
          <w:color w:val="000000"/>
          <w:spacing w:val="0"/>
          <w:w w:val="100"/>
          <w:position w:val="0"/>
          <w:shd w:val="clear" w:color="auto" w:fill="auto"/>
          <w:lang w:val="en-US" w:eastAsia="en-US" w:bidi="en-US"/>
        </w:rPr>
        <w:t xml:space="preserve"> becauſe conceivable by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colour is an </w:t>
      </w:r>
      <w:r>
        <w:rPr>
          <w:rFonts w:ascii="Times New Roman" w:eastAsia="Times New Roman" w:hAnsi="Times New Roman" w:cs="Times New Roman"/>
          <w:i/>
          <w:iCs/>
          <w:color w:val="000000"/>
          <w:spacing w:val="0"/>
          <w:w w:val="100"/>
          <w:position w:val="0"/>
          <w:shd w:val="clear" w:color="auto" w:fill="auto"/>
          <w:lang w:val="en-US" w:eastAsia="en-US" w:bidi="en-US"/>
        </w:rPr>
        <w:t>attribute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quality,</w:t>
      </w:r>
      <w:r>
        <w:rPr>
          <w:rFonts w:ascii="Times New Roman" w:eastAsia="Times New Roman" w:hAnsi="Times New Roman" w:cs="Times New Roman"/>
          <w:color w:val="000000"/>
          <w:spacing w:val="0"/>
          <w:w w:val="100"/>
          <w:position w:val="0"/>
          <w:shd w:val="clear" w:color="auto" w:fill="auto"/>
          <w:lang w:val="en-US" w:eastAsia="en-US" w:bidi="en-US"/>
        </w:rPr>
        <w:t xml:space="preserve"> becauſe it cannot be conceived by itſelf, but neceſſarily leads to the conception of ſomething elſe. But if Spinoza’s meaning be, that nothing is a ſubſtance but what is conceived as exiſting from eternity, independent of every thing as a cauſe, his de</w:t>
        <w:softHyphen/>
        <w:t xml:space="preserve">finition cannot be admitted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every man conceives that which in himſelf thinks, and wills, and is conscious, as a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same time that he has the beſt evidence poſſible that he exiſted not as a conſcious, thinking, and active being, from eternity.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fourth axiom is thus expreſſed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la-001" w:eastAsia="la-001" w:bidi="la-001"/>
        </w:rPr>
        <w:t>Effectus cog</w:t>
        <w:softHyphen/>
        <w:t xml:space="preserve">nitio a cognitione </w:t>
      </w:r>
      <w:r>
        <w:rPr>
          <w:rFonts w:ascii="Times New Roman" w:eastAsia="Times New Roman" w:hAnsi="Times New Roman" w:cs="Times New Roman"/>
          <w:color w:val="000000"/>
          <w:spacing w:val="0"/>
          <w:w w:val="100"/>
          <w:position w:val="0"/>
          <w:shd w:val="clear" w:color="auto" w:fill="auto"/>
          <w:lang w:val="fr-FR" w:eastAsia="fr-FR" w:bidi="fr-FR"/>
        </w:rPr>
        <w:t xml:space="preserve">causæ </w:t>
      </w:r>
      <w:r>
        <w:rPr>
          <w:rFonts w:ascii="Times New Roman" w:eastAsia="Times New Roman" w:hAnsi="Times New Roman" w:cs="Times New Roman"/>
          <w:color w:val="000000"/>
          <w:spacing w:val="0"/>
          <w:w w:val="100"/>
          <w:position w:val="0"/>
          <w:shd w:val="clear" w:color="auto" w:fill="auto"/>
          <w:lang w:val="la-001" w:eastAsia="la-001" w:bidi="la-001"/>
        </w:rPr>
        <w:t xml:space="preserve">dependet, et eandem involvit;”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fifth,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la-001" w:eastAsia="la-001" w:bidi="la-001"/>
        </w:rPr>
        <w:t xml:space="preserve">nihil commune cum se invicem habent, etiam per se invicem intelligi </w:t>
      </w:r>
      <w:r>
        <w:rPr>
          <w:rFonts w:ascii="Times New Roman" w:eastAsia="Times New Roman" w:hAnsi="Times New Roman" w:cs="Times New Roman"/>
          <w:color w:val="000000"/>
          <w:spacing w:val="0"/>
          <w:w w:val="100"/>
          <w:position w:val="0"/>
          <w:shd w:val="clear" w:color="auto" w:fill="auto"/>
          <w:lang w:val="en-US" w:eastAsia="en-US" w:bidi="en-US"/>
        </w:rPr>
        <w:t xml:space="preserve">non poſſunt, </w:t>
      </w:r>
      <w:r>
        <w:rPr>
          <w:rFonts w:ascii="Times New Roman" w:eastAsia="Times New Roman" w:hAnsi="Times New Roman" w:cs="Times New Roman"/>
          <w:color w:val="000000"/>
          <w:spacing w:val="0"/>
          <w:w w:val="100"/>
          <w:position w:val="0"/>
          <w:shd w:val="clear" w:color="auto" w:fill="auto"/>
          <w:lang w:val="la-001" w:eastAsia="la-001" w:bidi="la-001"/>
        </w:rPr>
        <w:t xml:space="preserve">live conceptus unius alterius conceptum non involvit.”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former </w:t>
      </w:r>
      <w:r>
        <w:rPr>
          <w:rFonts w:ascii="Times New Roman" w:eastAsia="Times New Roman" w:hAnsi="Times New Roman" w:cs="Times New Roman"/>
          <w:color w:val="000000"/>
          <w:spacing w:val="0"/>
          <w:w w:val="100"/>
          <w:position w:val="0"/>
          <w:shd w:val="clear" w:color="auto" w:fill="auto"/>
          <w:lang w:val="en-US" w:eastAsia="en-US" w:bidi="en-US"/>
        </w:rPr>
        <w:t>of theſe propoſitions, ſo far from being ſelf-evi</w:t>
      </w:r>
      <w:r>
        <w:rPr>
          <w:rFonts w:ascii="Times New Roman" w:eastAsia="Times New Roman" w:hAnsi="Times New Roman" w:cs="Times New Roman"/>
          <w:color w:val="000000"/>
          <w:spacing w:val="0"/>
          <w:w w:val="100"/>
          <w:position w:val="0"/>
          <w:shd w:val="clear" w:color="auto" w:fill="auto"/>
          <w:lang w:val="la-001" w:eastAsia="la-001" w:bidi="la-001"/>
        </w:rPr>
        <w:t xml:space="preserve">dent, </w:t>
      </w:r>
      <w:r>
        <w:rPr>
          <w:rFonts w:ascii="Times New Roman" w:eastAsia="Times New Roman" w:hAnsi="Times New Roman" w:cs="Times New Roman"/>
          <w:color w:val="000000"/>
          <w:spacing w:val="0"/>
          <w:w w:val="100"/>
          <w:position w:val="0"/>
          <w:shd w:val="clear" w:color="auto" w:fill="auto"/>
          <w:lang w:val="en-US" w:eastAsia="en-US" w:bidi="en-US"/>
        </w:rPr>
        <w:t xml:space="preserve">is not even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latter is capable of two ſenſes very different from each other. That every ef</w:t>
        <w:softHyphen/>
        <w:t xml:space="preserve">fect proceeds from </w:t>
      </w:r>
      <w:r>
        <w:rPr>
          <w:rFonts w:ascii="Times New Roman" w:eastAsia="Times New Roman" w:hAnsi="Times New Roman" w:cs="Times New Roman"/>
          <w:i/>
          <w:iCs/>
          <w:color w:val="000000"/>
          <w:spacing w:val="0"/>
          <w:w w:val="100"/>
          <w:position w:val="0"/>
          <w:shd w:val="clear" w:color="auto" w:fill="auto"/>
          <w:lang w:val="en-US" w:eastAsia="en-US" w:bidi="en-US"/>
        </w:rPr>
        <w:t>a cauſe,</w:t>
      </w:r>
      <w:r>
        <w:rPr>
          <w:rFonts w:ascii="Times New Roman" w:eastAsia="Times New Roman" w:hAnsi="Times New Roman" w:cs="Times New Roman"/>
          <w:color w:val="000000"/>
          <w:spacing w:val="0"/>
          <w:w w:val="100"/>
          <w:position w:val="0"/>
          <w:shd w:val="clear" w:color="auto" w:fill="auto"/>
          <w:lang w:val="en-US" w:eastAsia="en-US" w:bidi="en-US"/>
        </w:rPr>
        <w:t xml:space="preserve"> is indeed an axiom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finely we may know the effect accurately, though we be ignorant of the </w:t>
      </w:r>
      <w:r>
        <w:rPr>
          <w:rFonts w:ascii="Times New Roman" w:eastAsia="Times New Roman" w:hAnsi="Times New Roman" w:cs="Times New Roman"/>
          <w:i/>
          <w:iCs/>
          <w:color w:val="000000"/>
          <w:spacing w:val="0"/>
          <w:w w:val="100"/>
          <w:position w:val="0"/>
          <w:shd w:val="clear" w:color="auto" w:fill="auto"/>
          <w:lang w:val="en-US" w:eastAsia="en-US" w:bidi="en-US"/>
        </w:rPr>
        <w:t>particular</w:t>
      </w:r>
      <w:r>
        <w:rPr>
          <w:rFonts w:ascii="Times New Roman" w:eastAsia="Times New Roman" w:hAnsi="Times New Roman" w:cs="Times New Roman"/>
          <w:color w:val="000000"/>
          <w:spacing w:val="0"/>
          <w:w w:val="100"/>
          <w:position w:val="0"/>
          <w:shd w:val="clear" w:color="auto" w:fill="auto"/>
          <w:lang w:val="en-US" w:eastAsia="en-US" w:bidi="en-US"/>
        </w:rPr>
        <w:t xml:space="preserve"> cauſe from which it pro</w:t>
        <w:softHyphen/>
        <w:t xml:space="preserve">ceeds (ſee </w:t>
      </w:r>
      <w:r>
        <w:rPr>
          <w:rFonts w:ascii="Times New Roman" w:eastAsia="Times New Roman" w:hAnsi="Times New Roman" w:cs="Times New Roman"/>
          <w:smallCaps/>
          <w:color w:val="000000"/>
          <w:spacing w:val="0"/>
          <w:w w:val="100"/>
          <w:position w:val="0"/>
          <w:shd w:val="clear" w:color="auto" w:fill="auto"/>
          <w:lang w:val="en-US" w:eastAsia="en-US" w:bidi="en-US"/>
        </w:rPr>
        <w:t>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n⁰ 36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91,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does the knowledge of the one by any means involve the knowledge of the other. If different things have nothing in common, it is indeed true that the knowledge of one of them will not give us an </w:t>
      </w:r>
      <w:r>
        <w:rPr>
          <w:rFonts w:ascii="Times New Roman" w:eastAsia="Times New Roman" w:hAnsi="Times New Roman" w:cs="Times New Roman"/>
          <w:i/>
          <w:iCs/>
          <w:color w:val="000000"/>
          <w:spacing w:val="0"/>
          <w:w w:val="100"/>
          <w:position w:val="0"/>
          <w:shd w:val="clear" w:color="auto" w:fill="auto"/>
          <w:lang w:val="en-US" w:eastAsia="en-US" w:bidi="en-US"/>
        </w:rPr>
        <w:t>adequate conception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will in many cases com</w:t>
        <w:softHyphen/>
        <w:t xml:space="preserve">pel us to believe, that the other </w:t>
      </w:r>
      <w:r>
        <w:rPr>
          <w:rFonts w:ascii="Times New Roman" w:eastAsia="Times New Roman" w:hAnsi="Times New Roman" w:cs="Times New Roman"/>
          <w:i/>
          <w:iCs/>
          <w:color w:val="000000"/>
          <w:spacing w:val="0"/>
          <w:w w:val="100"/>
          <w:position w:val="0"/>
          <w:shd w:val="clear" w:color="auto" w:fill="auto"/>
          <w:lang w:val="en-US" w:eastAsia="en-US" w:bidi="en-US"/>
        </w:rPr>
        <w:t>exists</w:t>
      </w:r>
      <w:r>
        <w:rPr>
          <w:rFonts w:ascii="Times New Roman" w:eastAsia="Times New Roman" w:hAnsi="Times New Roman" w:cs="Times New Roman"/>
          <w:color w:val="000000"/>
          <w:spacing w:val="0"/>
          <w:w w:val="100"/>
          <w:position w:val="0"/>
          <w:shd w:val="clear" w:color="auto" w:fill="auto"/>
          <w:lang w:val="en-US" w:eastAsia="en-US" w:bidi="en-US"/>
        </w:rPr>
        <w:t xml:space="preserve"> or has exiſted. A parcel of gunpowder lying at rest has nothing in common with the velocity of a cannon-ball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when we know that a ball has been driven with velocity from a cannon, we infer with certainty that there has been a parcel of powder at rest in the chamber of that cannon.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upon ſuch ambiguous definitions and axioms as theſe that Spinoza has raiſed his pretended demonstrations, that one ſubſtance cannot produce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every ſubſtance muſt neceſſarily be infinite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no ſubſtance exiſts or can be conceived beſides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extended ſubſtance or body is one of the infinite </w:t>
      </w:r>
      <w:r>
        <w:rPr>
          <w:rFonts w:ascii="Times New Roman" w:eastAsia="Times New Roman" w:hAnsi="Times New Roman" w:cs="Times New Roman"/>
          <w:i/>
          <w:iCs/>
          <w:color w:val="000000"/>
          <w:spacing w:val="0"/>
          <w:w w:val="100"/>
          <w:position w:val="0"/>
          <w:shd w:val="clear" w:color="auto" w:fill="auto"/>
          <w:lang w:val="en-US" w:eastAsia="en-US" w:bidi="en-US"/>
        </w:rPr>
        <w:t>attributes</w:t>
      </w:r>
      <w:r>
        <w:rPr>
          <w:rFonts w:ascii="Times New Roman" w:eastAsia="Times New Roman" w:hAnsi="Times New Roman" w:cs="Times New Roman"/>
          <w:color w:val="000000"/>
          <w:spacing w:val="0"/>
          <w:w w:val="100"/>
          <w:position w:val="0"/>
          <w:shd w:val="clear" w:color="auto" w:fill="auto"/>
          <w:lang w:val="en-US" w:eastAsia="en-US" w:bidi="en-US"/>
        </w:rPr>
        <w:t xml:space="preserve"> of God. We ſhall not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our own time or the reader’s with a formal confutation of theſe im</w:t>
        <w:softHyphen/>
        <w:t>pious abſurdities. We truſt they are sufficiently con</w:t>
        <w:softHyphen/>
        <w:t xml:space="preserve">futed in other articles of this work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Metaphysics, </w:t>
      </w:r>
      <w:r>
        <w:rPr>
          <w:rFonts w:ascii="Times New Roman" w:eastAsia="Times New Roman" w:hAnsi="Times New Roman" w:cs="Times New Roman"/>
          <w:color w:val="000000"/>
          <w:spacing w:val="0"/>
          <w:w w:val="100"/>
          <w:position w:val="0"/>
          <w:shd w:val="clear" w:color="auto" w:fill="auto"/>
          <w:lang w:val="en-US" w:eastAsia="en-US" w:bidi="en-US"/>
        </w:rPr>
        <w:t xml:space="preserve">Part III. </w:t>
      </w:r>
      <w:r>
        <w:rPr>
          <w:rFonts w:ascii="Times New Roman" w:eastAsia="Times New Roman" w:hAnsi="Times New Roman" w:cs="Times New Roman"/>
          <w:smallCaps/>
          <w:color w:val="000000"/>
          <w:spacing w:val="0"/>
          <w:w w:val="100"/>
          <w:position w:val="0"/>
          <w:shd w:val="clear" w:color="auto" w:fill="auto"/>
          <w:lang w:val="en-US" w:eastAsia="en-US" w:bidi="en-US"/>
        </w:rPr>
        <w:t>Providence,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Theology,</w:t>
      </w:r>
      <w:r>
        <w:rPr>
          <w:rFonts w:ascii="Times New Roman" w:eastAsia="Times New Roman" w:hAnsi="Times New Roman" w:cs="Times New Roman"/>
          <w:color w:val="000000"/>
          <w:spacing w:val="0"/>
          <w:w w:val="100"/>
          <w:position w:val="0"/>
          <w:shd w:val="clear" w:color="auto" w:fill="auto"/>
          <w:lang w:val="en-US" w:eastAsia="en-US" w:bidi="en-US"/>
        </w:rPr>
        <w:t xml:space="preserve"> Part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whoever wiſhes for a more particular examination of the author’s principles, may find it in Dr Clarke’s Demonſtration of the Being and Attributes of God. The truth, however, is, that no man will need the aſſiſtance of that eminent metaphyſician to diſcover the fallacy of the reasoning by which they are attempted to be pro</w:t>
        <w:softHyphen/>
        <w:t xml:space="preserve">ved, if he affix </w:t>
      </w:r>
      <w:r>
        <w:rPr>
          <w:rFonts w:ascii="Times New Roman" w:eastAsia="Times New Roman" w:hAnsi="Times New Roman" w:cs="Times New Roman"/>
          <w:i/>
          <w:iCs/>
          <w:color w:val="000000"/>
          <w:spacing w:val="0"/>
          <w:w w:val="100"/>
          <w:position w:val="0"/>
          <w:shd w:val="clear" w:color="auto" w:fill="auto"/>
          <w:lang w:val="en-US" w:eastAsia="en-US" w:bidi="en-US"/>
        </w:rPr>
        <w:t>any one preciſe meaning</w:t>
      </w:r>
      <w:r>
        <w:rPr>
          <w:rFonts w:ascii="Times New Roman" w:eastAsia="Times New Roman" w:hAnsi="Times New Roman" w:cs="Times New Roman"/>
          <w:color w:val="000000"/>
          <w:spacing w:val="0"/>
          <w:w w:val="100"/>
          <w:position w:val="0"/>
          <w:shd w:val="clear" w:color="auto" w:fill="auto"/>
          <w:lang w:val="en-US" w:eastAsia="en-US" w:bidi="en-US"/>
        </w:rPr>
        <w:t xml:space="preserve"> to the definitions and axioms, and adhere to that meaning ſteadily thro’ the whole procels of the pretended demonſtrations.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way of apology for this jargon, it has been late</w:t>
        <w:softHyphen/>
        <w:t xml:space="preserve">ly ſaid,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Spinoza takes the word substa</w:t>
      </w:r>
      <w:r>
        <w:rPr>
          <w:rFonts w:ascii="Times New Roman" w:eastAsia="Times New Roman" w:hAnsi="Times New Roman" w:cs="Times New Roman"/>
          <w:i/>
          <w:iCs/>
          <w:color w:val="000000"/>
          <w:spacing w:val="0"/>
          <w:w w:val="100"/>
          <w:position w:val="0"/>
          <w:shd w:val="clear" w:color="auto" w:fill="auto"/>
          <w:lang w:val="en-US" w:eastAsia="en-US" w:bidi="en-US"/>
        </w:rPr>
        <w:t>nce</w:t>
      </w:r>
      <w:r>
        <w:rPr>
          <w:rFonts w:ascii="Times New Roman" w:eastAsia="Times New Roman" w:hAnsi="Times New Roman" w:cs="Times New Roman"/>
          <w:color w:val="000000"/>
          <w:spacing w:val="0"/>
          <w:w w:val="100"/>
          <w:position w:val="0"/>
          <w:shd w:val="clear" w:color="auto" w:fill="auto"/>
          <w:lang w:val="en-US" w:eastAsia="en-US" w:bidi="en-US"/>
        </w:rPr>
        <w:t xml:space="preserve"> in its </w:t>
      </w:r>
      <w:r>
        <w:rPr>
          <w:rFonts w:ascii="Times New Roman" w:eastAsia="Times New Roman" w:hAnsi="Times New Roman" w:cs="Times New Roman"/>
          <w:color w:val="000000"/>
          <w:spacing w:val="0"/>
          <w:w w:val="100"/>
          <w:position w:val="0"/>
          <w:shd w:val="clear" w:color="auto" w:fill="auto"/>
          <w:lang w:val="en-US" w:eastAsia="en-US" w:bidi="en-US"/>
        </w:rPr>
        <w:t xml:space="preserve">moſt ſimple and perfect ſenſe; which is necessary, as he writes mathematically, and propoſes a simple idea as the foundation oſ his theory. @@What is the proper ſignification of a ſubſtance? Is it not that which ſtands alone, which has the cauſe of its exiſtence within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wiſh that this ſimple meaning of the word could be univerſally admitted in philoſophy. Strictly ſpeaking, no worldly thing is a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ſince all mutually depend on each other, and finally on God, who, in this exalted ſenſe, is the only </w:t>
      </w:r>
      <w:r>
        <w:rPr>
          <w:rFonts w:ascii="Times New Roman" w:eastAsia="Times New Roman" w:hAnsi="Times New Roman" w:cs="Times New Roman"/>
          <w:i/>
          <w:iCs/>
          <w:color w:val="000000"/>
          <w:spacing w:val="0"/>
          <w:w w:val="100"/>
          <w:position w:val="0"/>
          <w:shd w:val="clear" w:color="auto" w:fill="auto"/>
          <w:lang w:val="en-US" w:eastAsia="en-US" w:bidi="en-US"/>
        </w:rPr>
        <w:t>ſubstance.</w:t>
      </w:r>
      <w:r>
        <w:rPr>
          <w:rFonts w:ascii="Times New Roman" w:eastAsia="Times New Roman" w:hAnsi="Times New Roman" w:cs="Times New Roman"/>
          <w:color w:val="000000"/>
          <w:spacing w:val="0"/>
          <w:w w:val="100"/>
          <w:position w:val="0"/>
          <w:shd w:val="clear" w:color="auto" w:fill="auto"/>
          <w:lang w:val="en-US" w:eastAsia="en-US" w:bidi="en-US"/>
        </w:rPr>
        <w:t xml:space="preserve"> The word </w:t>
      </w:r>
      <w:r>
        <w:rPr>
          <w:rFonts w:ascii="Times New Roman" w:eastAsia="Times New Roman" w:hAnsi="Times New Roman" w:cs="Times New Roman"/>
          <w:i/>
          <w:iCs/>
          <w:color w:val="000000"/>
          <w:spacing w:val="0"/>
          <w:w w:val="100"/>
          <w:position w:val="0"/>
          <w:shd w:val="clear" w:color="auto" w:fill="auto"/>
          <w:lang w:val="fr-FR" w:eastAsia="fr-FR" w:bidi="fr-FR"/>
        </w:rPr>
        <w:t>modification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founds harſh and improper, and therefore it cannot be expect</w:t>
        <w:softHyphen/>
        <w:t xml:space="preserve">ed to gain a place in philoſophy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ſchool of Leibnitz may term matter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appearance of ſubstances, </w:t>
      </w:r>
      <w:r>
        <w:rPr>
          <w:rFonts w:ascii="Times New Roman" w:eastAsia="Times New Roman" w:hAnsi="Times New Roman" w:cs="Times New Roman"/>
          <w:color w:val="000000"/>
          <w:spacing w:val="0"/>
          <w:w w:val="100"/>
          <w:position w:val="0"/>
          <w:shd w:val="clear" w:color="auto" w:fill="auto"/>
          <w:lang w:val="en-US" w:eastAsia="en-US" w:bidi="en-US"/>
        </w:rPr>
        <w:t>why may not Spinoza be allowed a bolder term? World</w:t>
        <w:softHyphen/>
        <w:t xml:space="preserve">ly subſtances are kept in union by divine power, as it was by divine power that they had exiſtence. They repreſent also, if you pleaſe, </w:t>
      </w:r>
      <w:r>
        <w:rPr>
          <w:rFonts w:ascii="Times New Roman" w:eastAsia="Times New Roman" w:hAnsi="Times New Roman" w:cs="Times New Roman"/>
          <w:i/>
          <w:iCs/>
          <w:color w:val="000000"/>
          <w:spacing w:val="0"/>
          <w:w w:val="100"/>
          <w:position w:val="0"/>
          <w:shd w:val="clear" w:color="auto" w:fill="auto"/>
          <w:lang w:val="en-US" w:eastAsia="en-US" w:bidi="en-US"/>
        </w:rPr>
        <w:t>modified</w:t>
      </w:r>
      <w:r>
        <w:rPr>
          <w:rFonts w:ascii="Times New Roman" w:eastAsia="Times New Roman" w:hAnsi="Times New Roman" w:cs="Times New Roman"/>
          <w:color w:val="000000"/>
          <w:spacing w:val="0"/>
          <w:w w:val="100"/>
          <w:position w:val="0"/>
          <w:shd w:val="clear" w:color="auto" w:fill="auto"/>
          <w:lang w:val="en-US" w:eastAsia="en-US" w:bidi="en-US"/>
        </w:rPr>
        <w:t xml:space="preserve"> appearances of di</w:t>
        <w:softHyphen/>
        <w:t xml:space="preserve">vine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according to the ſtation, the time, and the organs, in and with which it appears. The phraſe uſed by Spinoza is </w:t>
      </w:r>
      <w:r>
        <w:rPr>
          <w:rFonts w:ascii="Times New Roman" w:eastAsia="Times New Roman" w:hAnsi="Times New Roman" w:cs="Times New Roman"/>
          <w:color w:val="000000"/>
          <w:spacing w:val="0"/>
          <w:w w:val="100"/>
          <w:position w:val="0"/>
          <w:shd w:val="clear" w:color="auto" w:fill="auto"/>
          <w:lang w:val="fr-FR" w:eastAsia="fr-FR" w:bidi="fr-FR"/>
        </w:rPr>
        <w:t xml:space="preserve">concise, </w:t>
      </w:r>
      <w:r>
        <w:rPr>
          <w:rFonts w:ascii="Times New Roman" w:eastAsia="Times New Roman" w:hAnsi="Times New Roman" w:cs="Times New Roman"/>
          <w:color w:val="000000"/>
          <w:spacing w:val="0"/>
          <w:w w:val="100"/>
          <w:position w:val="0"/>
          <w:shd w:val="clear" w:color="auto" w:fill="auto"/>
          <w:lang w:val="en-US" w:eastAsia="en-US" w:bidi="en-US"/>
        </w:rPr>
        <w:t>and it gives an unity and simplicity to his whole ſyſtem, however ſtrange it may found in our ears.”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account of Spinoziſm, one who had never looked into the works of the author would be led to ſuppoſe that his ſyſtem is the sam</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with that of Berke</w:t>
        <w:softHyphen/>
        <w:t xml:space="preserve">ley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denying the exiſtence of material ſubſtance, attributes all our perceptions of what we call the qua</w:t>
        <w:softHyphen/>
        <w:t xml:space="preserve">lities of body to the immediate agency oſ the Deity on our minds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II. Chap. 3.) But Spinoza’s doctrine is very different. According to him, bodies are either attributes or affections of God; and as he ſays there is but one extended ſubſtance, he affirms that ſubſtance to be indivisible, and employs a long ſcholium @@* to prove that thoſe are miſtaken who ſup</w:t>
        <w:softHyphen/>
        <w:t xml:space="preserve">poſe it finite and not </w:t>
      </w:r>
      <w:r>
        <w:rPr>
          <w:rFonts w:ascii="Times New Roman" w:eastAsia="Times New Roman" w:hAnsi="Times New Roman" w:cs="Times New Roman"/>
          <w:i/>
          <w:iCs/>
          <w:color w:val="000000"/>
          <w:spacing w:val="0"/>
          <w:w w:val="100"/>
          <w:position w:val="0"/>
          <w:shd w:val="clear" w:color="auto" w:fill="auto"/>
          <w:lang w:val="en-US" w:eastAsia="en-US" w:bidi="en-US"/>
        </w:rPr>
        <w:t>esſential to the Deity.</w:t>
      </w:r>
      <w:r>
        <w:rPr>
          <w:rFonts w:ascii="Times New Roman" w:eastAsia="Times New Roman" w:hAnsi="Times New Roman" w:cs="Times New Roman"/>
          <w:color w:val="000000"/>
          <w:spacing w:val="0"/>
          <w:w w:val="100"/>
          <w:position w:val="0"/>
          <w:shd w:val="clear" w:color="auto" w:fill="auto"/>
          <w:lang w:val="en-US" w:eastAsia="en-US" w:bidi="en-US"/>
        </w:rPr>
        <w:t xml:space="preserve"> That we do not miſrepreſent his ſentiments, the learned reader will be convinced by the two following definitions, with which he introduces that part of his ethics which treats of the nature and origin of mind. 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 corpus intelligo </w:t>
      </w:r>
      <w:r>
        <w:rPr>
          <w:rFonts w:ascii="Times New Roman" w:eastAsia="Times New Roman" w:hAnsi="Times New Roman" w:cs="Times New Roman"/>
          <w:color w:val="000000"/>
          <w:spacing w:val="0"/>
          <w:w w:val="100"/>
          <w:position w:val="0"/>
          <w:shd w:val="clear" w:color="auto" w:fill="auto"/>
          <w:lang w:val="la-001" w:eastAsia="la-001" w:bidi="la-001"/>
        </w:rPr>
        <w:t xml:space="preserve">modum,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Dei eſſentiam, </w:t>
      </w:r>
      <w:r>
        <w:rPr>
          <w:rFonts w:ascii="Times New Roman" w:eastAsia="Times New Roman" w:hAnsi="Times New Roman" w:cs="Times New Roman"/>
          <w:color w:val="000000"/>
          <w:spacing w:val="0"/>
          <w:w w:val="100"/>
          <w:position w:val="0"/>
          <w:shd w:val="clear" w:color="auto" w:fill="auto"/>
          <w:lang w:val="la-001" w:eastAsia="la-001" w:bidi="la-001"/>
        </w:rPr>
        <w:t xml:space="preserve">quatenus, </w:t>
      </w:r>
      <w:r>
        <w:rPr>
          <w:rFonts w:ascii="Times New Roman" w:eastAsia="Times New Roman" w:hAnsi="Times New Roman" w:cs="Times New Roman"/>
          <w:color w:val="000000"/>
          <w:spacing w:val="0"/>
          <w:w w:val="100"/>
          <w:position w:val="0"/>
          <w:shd w:val="clear" w:color="auto" w:fill="auto"/>
          <w:lang w:val="en-US" w:eastAsia="en-US" w:bidi="en-US"/>
        </w:rPr>
        <w:t xml:space="preserve">ut res extenſa conſideratur, </w:t>
      </w:r>
      <w:r>
        <w:rPr>
          <w:rFonts w:ascii="Times New Roman" w:eastAsia="Times New Roman" w:hAnsi="Times New Roman" w:cs="Times New Roman"/>
          <w:color w:val="000000"/>
          <w:spacing w:val="0"/>
          <w:w w:val="100"/>
          <w:position w:val="0"/>
          <w:shd w:val="clear" w:color="auto" w:fill="auto"/>
          <w:lang w:val="la-001" w:eastAsia="la-001" w:bidi="la-001"/>
        </w:rPr>
        <w:t>certo et determinato modo expri</w:t>
        <w:softHyphen/>
        <w:t xml:space="preserve">mit.”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 Ad </w:t>
      </w:r>
      <w:r>
        <w:rPr>
          <w:rFonts w:ascii="Times New Roman" w:eastAsia="Times New Roman" w:hAnsi="Times New Roman" w:cs="Times New Roman"/>
          <w:color w:val="000000"/>
          <w:spacing w:val="0"/>
          <w:w w:val="100"/>
          <w:position w:val="0"/>
          <w:shd w:val="clear" w:color="auto" w:fill="auto"/>
          <w:lang w:val="la-001" w:eastAsia="la-001" w:bidi="la-001"/>
        </w:rPr>
        <w:t xml:space="preserve">essentiam </w:t>
      </w:r>
      <w:r>
        <w:rPr>
          <w:rFonts w:ascii="Times New Roman" w:eastAsia="Times New Roman" w:hAnsi="Times New Roman" w:cs="Times New Roman"/>
          <w:color w:val="000000"/>
          <w:spacing w:val="0"/>
          <w:w w:val="100"/>
          <w:position w:val="0"/>
          <w:shd w:val="clear" w:color="auto" w:fill="auto"/>
          <w:lang w:val="fr-FR" w:eastAsia="fr-FR" w:bidi="fr-FR"/>
        </w:rPr>
        <w:t xml:space="preserve">alicujus </w:t>
      </w:r>
      <w:r>
        <w:rPr>
          <w:rFonts w:ascii="Times New Roman" w:eastAsia="Times New Roman" w:hAnsi="Times New Roman" w:cs="Times New Roman"/>
          <w:color w:val="000000"/>
          <w:spacing w:val="0"/>
          <w:w w:val="100"/>
          <w:position w:val="0"/>
          <w:shd w:val="clear" w:color="auto" w:fill="auto"/>
          <w:lang w:val="la-001" w:eastAsia="la-001" w:bidi="la-001"/>
        </w:rPr>
        <w:t xml:space="preserve">rei id pertinere dico, quo </w:t>
      </w:r>
      <w:r>
        <w:rPr>
          <w:rFonts w:ascii="Times New Roman" w:eastAsia="Times New Roman" w:hAnsi="Times New Roman" w:cs="Times New Roman"/>
          <w:color w:val="000000"/>
          <w:spacing w:val="0"/>
          <w:w w:val="100"/>
          <w:position w:val="0"/>
          <w:shd w:val="clear" w:color="auto" w:fill="auto"/>
          <w:lang w:val="de-DE" w:eastAsia="de-DE" w:bidi="de-DE"/>
        </w:rPr>
        <w:t xml:space="preserve">dato </w:t>
      </w:r>
      <w:r>
        <w:rPr>
          <w:rFonts w:ascii="Times New Roman" w:eastAsia="Times New Roman" w:hAnsi="Times New Roman" w:cs="Times New Roman"/>
          <w:color w:val="000000"/>
          <w:spacing w:val="0"/>
          <w:w w:val="100"/>
          <w:position w:val="0"/>
          <w:shd w:val="clear" w:color="auto" w:fill="auto"/>
          <w:lang w:val="en-US" w:eastAsia="en-US" w:bidi="en-US"/>
        </w:rPr>
        <w:t xml:space="preserve">res neceſſario </w:t>
      </w:r>
      <w:r>
        <w:rPr>
          <w:rFonts w:ascii="Times New Roman" w:eastAsia="Times New Roman" w:hAnsi="Times New Roman" w:cs="Times New Roman"/>
          <w:color w:val="000000"/>
          <w:spacing w:val="0"/>
          <w:w w:val="100"/>
          <w:position w:val="0"/>
          <w:shd w:val="clear" w:color="auto" w:fill="auto"/>
          <w:lang w:val="la-001" w:eastAsia="la-001" w:bidi="la-001"/>
        </w:rPr>
        <w:t xml:space="preserve">ponitur,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quo s</w:t>
      </w:r>
      <w:r>
        <w:rPr>
          <w:rFonts w:ascii="Times New Roman" w:eastAsia="Times New Roman" w:hAnsi="Times New Roman" w:cs="Times New Roman"/>
          <w:color w:val="000000"/>
          <w:spacing w:val="0"/>
          <w:w w:val="100"/>
          <w:position w:val="0"/>
          <w:shd w:val="clear" w:color="auto" w:fill="auto"/>
          <w:lang w:val="fr-FR" w:eastAsia="fr-FR" w:bidi="fr-FR"/>
        </w:rPr>
        <w:t xml:space="preserve">ublato </w:t>
      </w:r>
      <w:r>
        <w:rPr>
          <w:rFonts w:ascii="Times New Roman" w:eastAsia="Times New Roman" w:hAnsi="Times New Roman" w:cs="Times New Roman"/>
          <w:color w:val="000000"/>
          <w:spacing w:val="0"/>
          <w:w w:val="100"/>
          <w:position w:val="0"/>
          <w:shd w:val="clear" w:color="auto" w:fill="auto"/>
          <w:lang w:val="en-US" w:eastAsia="en-US" w:bidi="en-US"/>
        </w:rPr>
        <w:t xml:space="preserve">res neceſſario </w:t>
      </w:r>
      <w:r>
        <w:rPr>
          <w:rFonts w:ascii="Times New Roman" w:eastAsia="Times New Roman" w:hAnsi="Times New Roman" w:cs="Times New Roman"/>
          <w:color w:val="000000"/>
          <w:spacing w:val="0"/>
          <w:w w:val="100"/>
          <w:position w:val="0"/>
          <w:shd w:val="clear" w:color="auto" w:fill="auto"/>
          <w:lang w:val="la-001" w:eastAsia="la-001" w:bidi="la-001"/>
        </w:rPr>
        <w:t xml:space="preserve">tollitur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vel </w:t>
      </w:r>
      <w:r>
        <w:rPr>
          <w:rFonts w:ascii="Times New Roman" w:eastAsia="Times New Roman" w:hAnsi="Times New Roman" w:cs="Times New Roman"/>
          <w:color w:val="000000"/>
          <w:spacing w:val="0"/>
          <w:w w:val="100"/>
          <w:position w:val="0"/>
          <w:shd w:val="clear" w:color="auto" w:fill="auto"/>
          <w:lang w:val="en-US" w:eastAsia="en-US" w:bidi="en-US"/>
        </w:rPr>
        <w:t xml:space="preserve">id, fine quo res,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vice verſa quod fine re nec eſſe </w:t>
      </w:r>
      <w:r>
        <w:rPr>
          <w:rFonts w:ascii="Times New Roman" w:eastAsia="Times New Roman" w:hAnsi="Times New Roman" w:cs="Times New Roman"/>
          <w:color w:val="000000"/>
          <w:spacing w:val="0"/>
          <w:w w:val="100"/>
          <w:position w:val="0"/>
          <w:shd w:val="clear" w:color="auto" w:fill="auto"/>
          <w:lang w:val="la-001" w:eastAsia="la-001" w:bidi="la-001"/>
        </w:rPr>
        <w:t xml:space="preserve">nec concipi </w:t>
      </w:r>
      <w:r>
        <w:rPr>
          <w:rFonts w:ascii="Times New Roman" w:eastAsia="Times New Roman" w:hAnsi="Times New Roman" w:cs="Times New Roman"/>
          <w:color w:val="000000"/>
          <w:spacing w:val="0"/>
          <w:w w:val="100"/>
          <w:position w:val="0"/>
          <w:shd w:val="clear" w:color="auto" w:fill="auto"/>
          <w:lang w:val="en-US" w:eastAsia="en-US" w:bidi="en-US"/>
        </w:rPr>
        <w:t xml:space="preserve">poteſt.” In conformity with theſe definitions, he attempts to prove that God@@ is an extended as well as a thinking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as a thinking ſubſtance he is the cause of the idea of a circle, and as an extended ſubſtance of the </w:t>
      </w:r>
      <w:r>
        <w:rPr>
          <w:rFonts w:ascii="Times New Roman" w:eastAsia="Times New Roman" w:hAnsi="Times New Roman" w:cs="Times New Roman"/>
          <w:i/>
          <w:iCs/>
          <w:color w:val="000000"/>
          <w:spacing w:val="0"/>
          <w:w w:val="100"/>
          <w:position w:val="0"/>
          <w:shd w:val="clear" w:color="auto" w:fill="auto"/>
          <w:lang w:val="en-US" w:eastAsia="en-US" w:bidi="en-US"/>
        </w:rPr>
        <w:t>circle</w:t>
      </w:r>
      <w:r>
        <w:rPr>
          <w:rFonts w:ascii="Times New Roman" w:eastAsia="Times New Roman" w:hAnsi="Times New Roman" w:cs="Times New Roman"/>
          <w:color w:val="000000"/>
          <w:spacing w:val="0"/>
          <w:w w:val="100"/>
          <w:position w:val="0"/>
          <w:shd w:val="clear" w:color="auto" w:fill="auto"/>
          <w:lang w:val="en-US" w:eastAsia="en-US" w:bidi="en-US"/>
        </w:rPr>
        <w:t xml:space="preserve">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minds of men are not ſubſtances, but cer</w:t>
        <w:softHyphen/>
        <w:t xml:space="preserve">tain modifications of the divine attributes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as he sometimes expreſses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Quod humanae mentis </w:t>
      </w:r>
      <w:r>
        <w:rPr>
          <w:rFonts w:ascii="Times New Roman" w:eastAsia="Times New Roman" w:hAnsi="Times New Roman" w:cs="Times New Roman"/>
          <w:color w:val="000000"/>
          <w:spacing w:val="0"/>
          <w:w w:val="100"/>
          <w:position w:val="0"/>
          <w:shd w:val="clear" w:color="auto" w:fill="auto"/>
          <w:lang w:val="la-001" w:eastAsia="la-001" w:bidi="la-001"/>
        </w:rPr>
        <w:t xml:space="preserve">actuale </w:t>
      </w:r>
      <w:r>
        <w:rPr>
          <w:rFonts w:ascii="Times New Roman" w:eastAsia="Times New Roman" w:hAnsi="Times New Roman" w:cs="Times New Roman"/>
          <w:color w:val="000000"/>
          <w:spacing w:val="0"/>
          <w:w w:val="100"/>
          <w:position w:val="0"/>
          <w:shd w:val="clear" w:color="auto" w:fill="auto"/>
          <w:lang w:val="en-US" w:eastAsia="en-US" w:bidi="en-US"/>
        </w:rPr>
        <w:t xml:space="preserve">conſtituit, eſt idea rei ſingularis actu exiſtentis.” Hence, he ſays, it follows that the human mind is a part of the intellect of the infinite God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o that when we ſpeak of the human mind perceiving this or that, we can only mean that God, not as he is infinite, but as he appears in the human mind or conſtitutes its eſſence, has this or that idea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we ſpeak of God’s having this or that idea, we muſt conceive of Him not only as conſtituting the human mind, but as, together with it, having the idea of something elſe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another place he tells us, that the human mind is nothing but the </w:t>
      </w:r>
      <w:r>
        <w:rPr>
          <w:rFonts w:ascii="Times New Roman" w:eastAsia="Times New Roman" w:hAnsi="Times New Roman" w:cs="Times New Roman"/>
          <w:i/>
          <w:iCs/>
          <w:color w:val="000000"/>
          <w:spacing w:val="0"/>
          <w:w w:val="100"/>
          <w:position w:val="0"/>
          <w:shd w:val="clear" w:color="auto" w:fill="auto"/>
          <w:lang w:val="en-US" w:eastAsia="en-US" w:bidi="en-US"/>
        </w:rPr>
        <w:t>idea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@@@[mu] Herder's Dialogues concerning God.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 See his Prop. xv. &amp;c.</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5" w:left="799" w:right="799" w:bottom="1543" w:header="0" w:footer="3" w:gutter="1992"/>
          <w:cols w:space="720"/>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@@@[m] Prop. ii. vii. xi. Part 2.</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Hinc sequitur </w:t>
      </w:r>
      <w:r>
        <w:rPr>
          <w:rFonts w:ascii="Times New Roman" w:eastAsia="Times New Roman" w:hAnsi="Times New Roman" w:cs="Times New Roman"/>
          <w:color w:val="000000"/>
          <w:spacing w:val="0"/>
          <w:w w:val="100"/>
          <w:position w:val="0"/>
          <w:shd w:val="clear" w:color="auto" w:fill="auto"/>
          <w:lang w:val="la-001" w:eastAsia="la-001" w:bidi="la-001"/>
        </w:rPr>
        <w:t xml:space="preserve">mentem humanam </w:t>
      </w:r>
      <w:r>
        <w:rPr>
          <w:rFonts w:ascii="Times New Roman" w:eastAsia="Times New Roman" w:hAnsi="Times New Roman" w:cs="Times New Roman"/>
          <w:color w:val="000000"/>
          <w:spacing w:val="0"/>
          <w:w w:val="100"/>
          <w:position w:val="0"/>
          <w:shd w:val="clear" w:color="auto" w:fill="auto"/>
          <w:lang w:val="en-US" w:eastAsia="en-US" w:bidi="en-US"/>
        </w:rPr>
        <w:t xml:space="preserve">partem eſſe </w:t>
      </w:r>
      <w:r>
        <w:rPr>
          <w:rFonts w:ascii="Times New Roman" w:eastAsia="Times New Roman" w:hAnsi="Times New Roman" w:cs="Times New Roman"/>
          <w:color w:val="000000"/>
          <w:spacing w:val="0"/>
          <w:w w:val="100"/>
          <w:position w:val="0"/>
          <w:shd w:val="clear" w:color="auto" w:fill="auto"/>
          <w:lang w:val="la-001" w:eastAsia="la-001" w:bidi="la-001"/>
        </w:rPr>
        <w:t xml:space="preserve">infiniti intellectus </w:t>
      </w:r>
      <w:r>
        <w:rPr>
          <w:rFonts w:ascii="Times New Roman" w:eastAsia="Times New Roman" w:hAnsi="Times New Roman" w:cs="Times New Roman"/>
          <w:color w:val="000000"/>
          <w:spacing w:val="0"/>
          <w:w w:val="100"/>
          <w:position w:val="0"/>
          <w:shd w:val="clear" w:color="auto" w:fill="auto"/>
          <w:lang w:val="en-US" w:eastAsia="en-US" w:bidi="en-US"/>
        </w:rPr>
        <w:t xml:space="preserve">Dei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ac proinde </w:t>
      </w:r>
      <w:r>
        <w:rPr>
          <w:rFonts w:ascii="Times New Roman" w:eastAsia="Times New Roman" w:hAnsi="Times New Roman" w:cs="Times New Roman"/>
          <w:color w:val="000000"/>
          <w:spacing w:val="0"/>
          <w:w w:val="100"/>
          <w:position w:val="0"/>
          <w:shd w:val="clear" w:color="auto" w:fill="auto"/>
          <w:lang w:val="en-US" w:eastAsia="en-US" w:bidi="en-US"/>
        </w:rPr>
        <w:t xml:space="preserve">cum </w:t>
      </w:r>
      <w:r>
        <w:rPr>
          <w:rFonts w:ascii="Times New Roman" w:eastAsia="Times New Roman" w:hAnsi="Times New Roman" w:cs="Times New Roman"/>
          <w:color w:val="000000"/>
          <w:spacing w:val="0"/>
          <w:w w:val="100"/>
          <w:position w:val="0"/>
          <w:shd w:val="clear" w:color="auto" w:fill="auto"/>
          <w:lang w:val="la-001" w:eastAsia="la-001" w:bidi="la-001"/>
        </w:rPr>
        <w:t>dicimus, mentem</w:t>
      </w:r>
    </w:p>
    <w:sectPr>
      <w:footnotePr>
        <w:pos w:val="pageBottom"/>
        <w:numFmt w:val="decimal"/>
        <w:numRestart w:val="continuous"/>
      </w:footnotePr>
      <w:type w:val="continuous"/>
      <w:pgSz w:w="12240" w:h="15840"/>
      <w:pgMar w:top="1314" w:left="1024" w:right="1024" w:bottom="1314" w:header="0" w:footer="3" w:gutter="16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