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a sacrifice of any kind, is nothing more than bread and wine reverently eaten and drunk, in remembrance that Chriſt’s body was broken and his blood ſhed in proof of his Father’s and his own love to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nothing is essential to the ſacrament but this remembrance, and a ſerious deſire to honour and obey our Saviour as our head; that the ſacrament might be celebrated without uttering one prayer or thankſgiving, merely by a ſociety of Chriſtians, whether ſmall or great, jointly eating bread and drinking wine with a ſerious remembrance of Chriſt’s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St Paul enjoins a man to examine himself be</w:t>
        <w:softHyphen/>
        <w:t xml:space="preserve">fore he eat of that bread and drink of that cup, not to diſcover what have been the sins of his paſt life in order to repent of them, but only that he may be ſure of his remembering Chriſt’s body broken and his blood 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however, it is his duty in that as in every other in</w:t>
        <w:softHyphen/>
        <w:t xml:space="preserve">ſtance of religious worſhip to reſolve to obey from the heart every precept of the goſpel, whether moral or poſitive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to partake worthily of the Lord’s Supper is acceptable to God, becauſe it is paying obedience to one of theſe precepts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no particular benefits or privileges are annexed to it more than to any other in</w:t>
        <w:softHyphen/>
        <w:t xml:space="preserve">ſtance of duty. Biſhop Hoadley acknowledges, that when St Paul says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cup of bleſſing which we bleſs, is it not the communion of the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 which we break, is it not the communion of the body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has been ſuppoſed by many learned men to affirm, that all the benefits of Chriſt’s paſſion are in the Lord’s Supper conveyed to the worthy communicant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(says he) is an idea which the apoſtle could not have in his thoughts as at all proper for his argument. The Greek word ϰοινωνια</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Engliſh </w:t>
      </w:r>
      <w:r>
        <w:rPr>
          <w:rFonts w:ascii="Times New Roman" w:eastAsia="Times New Roman" w:hAnsi="Times New Roman" w:cs="Times New Roman"/>
          <w:i/>
          <w:iCs/>
          <w:color w:val="000000"/>
          <w:spacing w:val="0"/>
          <w:w w:val="100"/>
          <w:position w:val="0"/>
          <w:shd w:val="clear" w:color="auto" w:fill="auto"/>
          <w:lang w:val="en-US" w:eastAsia="en-US" w:bidi="en-US"/>
        </w:rPr>
        <w:t>communion</w:t>
      </w:r>
      <w:r>
        <w:rPr>
          <w:rFonts w:ascii="Times New Roman" w:eastAsia="Times New Roman" w:hAnsi="Times New Roman" w:cs="Times New Roman"/>
          <w:color w:val="000000"/>
          <w:spacing w:val="0"/>
          <w:w w:val="100"/>
          <w:position w:val="0"/>
          <w:shd w:val="clear" w:color="auto" w:fill="auto"/>
          <w:lang w:val="en-US" w:eastAsia="en-US" w:bidi="en-US"/>
        </w:rPr>
        <w:t xml:space="preserve"> signi</w:t>
        <w:softHyphen/>
        <w:t xml:space="preserve">fy only a partaking of ſomething in common with others of the ſame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apoſtle’s meaning (he ſays) can be nothing more, than that in the Lord’s Supper we do not eat bread and drink wine as at an ordinary meal, but as memorials of the body and blood of Chriſt, in ho</w:t>
        <w:softHyphen/>
        <w:t xml:space="preserve">nour to </w:t>
      </w:r>
      <w:r>
        <w:rPr>
          <w:rFonts w:ascii="Times New Roman" w:eastAsia="Times New Roman" w:hAnsi="Times New Roman" w:cs="Times New Roman"/>
          <w:i/>
          <w:iCs/>
          <w:color w:val="000000"/>
          <w:spacing w:val="0"/>
          <w:w w:val="100"/>
          <w:position w:val="0"/>
          <w:shd w:val="clear" w:color="auto" w:fill="auto"/>
          <w:lang w:val="en-US" w:eastAsia="en-US" w:bidi="en-US"/>
        </w:rPr>
        <w:t>him</w:t>
      </w:r>
      <w:r>
        <w:rPr>
          <w:rFonts w:ascii="Times New Roman" w:eastAsia="Times New Roman" w:hAnsi="Times New Roman" w:cs="Times New Roman"/>
          <w:color w:val="000000"/>
          <w:spacing w:val="0"/>
          <w:w w:val="100"/>
          <w:position w:val="0"/>
          <w:shd w:val="clear" w:color="auto" w:fill="auto"/>
          <w:lang w:val="en-US" w:eastAsia="en-US" w:bidi="en-US"/>
        </w:rPr>
        <w:t xml:space="preserve"> as the </w:t>
      </w:r>
      <w:r>
        <w:rPr>
          <w:rFonts w:ascii="Times New Roman" w:eastAsia="Times New Roman" w:hAnsi="Times New Roman" w:cs="Times New Roman"/>
          <w:i/>
          <w:iCs/>
          <w:color w:val="000000"/>
          <w:spacing w:val="0"/>
          <w:w w:val="100"/>
          <w:position w:val="0"/>
          <w:shd w:val="clear" w:color="auto" w:fill="auto"/>
          <w:lang w:val="en-US" w:eastAsia="en-US" w:bidi="en-US"/>
        </w:rPr>
        <w:t>head</w:t>
      </w:r>
      <w:r>
        <w:rPr>
          <w:rFonts w:ascii="Times New Roman" w:eastAsia="Times New Roman" w:hAnsi="Times New Roman" w:cs="Times New Roman"/>
          <w:color w:val="000000"/>
          <w:spacing w:val="0"/>
          <w:w w:val="100"/>
          <w:position w:val="0"/>
          <w:shd w:val="clear" w:color="auto" w:fill="auto"/>
          <w:lang w:val="en-US" w:eastAsia="en-US" w:bidi="en-US"/>
        </w:rPr>
        <w:t xml:space="preserve"> of that body of which we are all </w:t>
      </w:r>
      <w:r>
        <w:rPr>
          <w:rFonts w:ascii="Times New Roman" w:eastAsia="Times New Roman" w:hAnsi="Times New Roman" w:cs="Times New Roman"/>
          <w:i/>
          <w:iCs/>
          <w:color w:val="000000"/>
          <w:spacing w:val="0"/>
          <w:w w:val="100"/>
          <w:position w:val="0"/>
          <w:shd w:val="clear" w:color="auto" w:fill="auto"/>
          <w:lang w:val="en-US" w:eastAsia="en-US" w:bidi="en-US"/>
        </w:rPr>
        <w:t>members.</w:t>
      </w:r>
      <w:r>
        <w:rPr>
          <w:rFonts w:ascii="Times New Roman" w:eastAsia="Times New Roman" w:hAnsi="Times New Roman" w:cs="Times New Roman"/>
          <w:color w:val="000000"/>
          <w:spacing w:val="0"/>
          <w:w w:val="100"/>
          <w:position w:val="0"/>
          <w:shd w:val="clear" w:color="auto" w:fill="auto"/>
          <w:lang w:val="en-US" w:eastAsia="en-US" w:bidi="en-US"/>
        </w:rPr>
        <w:t xml:space="preserve"> That the word ϰοινωνια is not meant to denote any inward or ſpiritual part of the Lord’s Supper, he thinks evident, becauſe the ſame word is uſed with regard to the cup and the table of idols, where no ſpiritual part could be thought of, and in an argument which ſuppoſes an idol to be nothing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view of the nature and end of the Lord’s Sup</w:t>
        <w:softHyphen/>
        <w:t xml:space="preserve">per, it muſt appear no ſmall objection,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who eateth and drinketh unworthily is ſaid to be </w:t>
      </w:r>
      <w:r>
        <w:rPr>
          <w:rFonts w:ascii="Times New Roman" w:eastAsia="Times New Roman" w:hAnsi="Times New Roman" w:cs="Times New Roman"/>
          <w:i/>
          <w:iCs/>
          <w:color w:val="000000"/>
          <w:spacing w:val="0"/>
          <w:w w:val="100"/>
          <w:position w:val="0"/>
          <w:shd w:val="clear" w:color="auto" w:fill="auto"/>
          <w:lang w:val="en-US" w:eastAsia="en-US" w:bidi="en-US"/>
        </w:rPr>
        <w:t>guilty of the body and blood of the Lord, and to eat and drink a judge</w:t>
        <w:softHyphen/>
        <w:t>ment to himſelf, not diſcerning the Lord's body.”</w:t>
      </w:r>
      <w:r>
        <w:rPr>
          <w:rFonts w:ascii="Times New Roman" w:eastAsia="Times New Roman" w:hAnsi="Times New Roman" w:cs="Times New Roman"/>
          <w:color w:val="000000"/>
          <w:spacing w:val="0"/>
          <w:w w:val="100"/>
          <w:position w:val="0"/>
          <w:shd w:val="clear" w:color="auto" w:fill="auto"/>
          <w:lang w:val="en-US" w:eastAsia="en-US" w:bidi="en-US"/>
        </w:rPr>
        <w:t xml:space="preserve"> No doubt it would be ſinful to eat and drink a mere memorial of Chriſt’s death without ſerious diſpoſitions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cannot conceive how a little wandering of the thoughts, which is all the unworthineſs which the author thinks there can be on ſuch an occaſion, ſhould be a sin of ſo deep a dye as to be properly compared with the guilt of thoſe who mur</w:t>
        <w:softHyphen/>
        <w:t xml:space="preserve">dered the Lord of life. Other divines therefore, feeling the force of this and ſimilar objections, ſteer a middle courſe between the mere memorialiſt and the advocate for a real sacrifice in the holy Euchariſt, and insiſt that this rite, though no sacrifice itſelf, is yet a ſeaſt upon the one ſacrifice offered by Chriſt and ſlain upon the croſs. The moſt eminent patrons of this opinion have been Dr Cudworth, biſhop Warburton, and the preſent biſhop of Cheſter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ſupport it by ſuch arguments as the following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In thoſe ages of the world when victims made so great a part of the religion both of Jews and Gentiles, the sacrifice was always followed by a religious feaſting on the thing offered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called the feast upon,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 after the </w:t>
      </w:r>
      <w:r>
        <w:rPr>
          <w:rFonts w:ascii="Times New Roman" w:eastAsia="Times New Roman" w:hAnsi="Times New Roman" w:cs="Times New Roman"/>
          <w:i/>
          <w:iCs/>
          <w:color w:val="000000"/>
          <w:spacing w:val="0"/>
          <w:w w:val="100"/>
          <w:position w:val="0"/>
          <w:shd w:val="clear" w:color="auto" w:fill="auto"/>
          <w:lang w:val="en-US" w:eastAsia="en-US" w:bidi="en-US"/>
        </w:rPr>
        <w:t>sacrifice,</w:t>
      </w:r>
      <w:r>
        <w:rPr>
          <w:rFonts w:ascii="Times New Roman" w:eastAsia="Times New Roman" w:hAnsi="Times New Roman" w:cs="Times New Roman"/>
          <w:color w:val="000000"/>
          <w:spacing w:val="0"/>
          <w:w w:val="100"/>
          <w:position w:val="0"/>
          <w:shd w:val="clear" w:color="auto" w:fill="auto"/>
          <w:lang w:val="en-US" w:eastAsia="en-US" w:bidi="en-US"/>
        </w:rPr>
        <w:t xml:space="preserve"> and was ſuppoſed to convey to the partakers of it the benefits of the sacrifice. Now Jeſus (ſay they), about to offer himſelf a sacrifice on the croſs for our re</w:t>
        <w:softHyphen/>
        <w:t xml:space="preserve">demption, did, in conſormity to general practice, inſtitute the </w:t>
      </w:r>
      <w:r>
        <w:rPr>
          <w:rFonts w:ascii="Times New Roman" w:eastAsia="Times New Roman" w:hAnsi="Times New Roman" w:cs="Times New Roman"/>
          <w:i/>
          <w:iCs/>
          <w:color w:val="000000"/>
          <w:spacing w:val="0"/>
          <w:w w:val="100"/>
          <w:position w:val="0"/>
          <w:shd w:val="clear" w:color="auto" w:fill="auto"/>
          <w:lang w:val="de-DE" w:eastAsia="de-DE" w:bidi="de-DE"/>
        </w:rPr>
        <w:t>last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ſupper,</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idea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feast after the ſacrifice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circumſtances attending its inſtitution were ſuch, they think, that the apoſtles could not poſſibly miſtake his meaning. It was just before his paſſion, and while he was eating the paſchal ſupper, which was a Jewiſh f</w:t>
      </w:r>
      <w:r>
        <w:rPr>
          <w:rFonts w:ascii="Times New Roman" w:eastAsia="Times New Roman" w:hAnsi="Times New Roman" w:cs="Times New Roman"/>
          <w:i/>
          <w:iCs/>
          <w:color w:val="000000"/>
          <w:spacing w:val="0"/>
          <w:w w:val="100"/>
          <w:position w:val="0"/>
          <w:shd w:val="clear" w:color="auto" w:fill="auto"/>
          <w:lang w:val="en-US" w:eastAsia="en-US" w:bidi="en-US"/>
        </w:rPr>
        <w:t>east upon the sacrifice,</w:t>
      </w:r>
      <w:r>
        <w:rPr>
          <w:rFonts w:ascii="Times New Roman" w:eastAsia="Times New Roman" w:hAnsi="Times New Roman" w:cs="Times New Roman"/>
          <w:color w:val="000000"/>
          <w:spacing w:val="0"/>
          <w:w w:val="100"/>
          <w:position w:val="0"/>
          <w:shd w:val="clear" w:color="auto" w:fill="auto"/>
          <w:lang w:val="en-US" w:eastAsia="en-US" w:bidi="en-US"/>
        </w:rPr>
        <w:t xml:space="preserve"> that our blessed Lord inſtituted this rite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was his general cuſtom to allude, in his actions and expreſſions, to what paſſed before his eyes, or preſented it</w:t>
        <w:softHyphen/>
        <w:t xml:space="preserve">ſelf to his obſervation, who can doubt, when, in the very form of celebration, we see all the marks of a </w:t>
      </w:r>
      <w:r>
        <w:rPr>
          <w:rFonts w:ascii="Times New Roman" w:eastAsia="Times New Roman" w:hAnsi="Times New Roman" w:cs="Times New Roman"/>
          <w:i/>
          <w:iCs/>
          <w:color w:val="000000"/>
          <w:spacing w:val="0"/>
          <w:w w:val="100"/>
          <w:position w:val="0"/>
          <w:shd w:val="clear" w:color="auto" w:fill="auto"/>
          <w:lang w:val="en-US" w:eastAsia="en-US" w:bidi="en-US"/>
        </w:rPr>
        <w:t>ſacrificial ſupper,</w:t>
      </w:r>
      <w:r>
        <w:rPr>
          <w:rFonts w:ascii="Times New Roman" w:eastAsia="Times New Roman" w:hAnsi="Times New Roman" w:cs="Times New Roman"/>
          <w:color w:val="000000"/>
          <w:spacing w:val="0"/>
          <w:w w:val="100"/>
          <w:position w:val="0"/>
          <w:shd w:val="clear" w:color="auto" w:fill="auto"/>
          <w:lang w:val="en-US" w:eastAsia="en-US" w:bidi="en-US"/>
        </w:rPr>
        <w:t xml:space="preserve"> but that the divine inſtitutor intended it ſhould bear the ſame relation to his </w:t>
      </w:r>
      <w:r>
        <w:rPr>
          <w:rFonts w:ascii="Times New Roman" w:eastAsia="Times New Roman" w:hAnsi="Times New Roman" w:cs="Times New Roman"/>
          <w:i/>
          <w:iCs/>
          <w:color w:val="000000"/>
          <w:spacing w:val="0"/>
          <w:w w:val="100"/>
          <w:position w:val="0"/>
          <w:shd w:val="clear" w:color="auto" w:fill="auto"/>
          <w:lang w:val="en-US" w:eastAsia="en-US" w:bidi="en-US"/>
        </w:rPr>
        <w:t>ſacrifice on the croſs</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w:t>
      </w:r>
      <w:r>
        <w:rPr>
          <w:rFonts w:ascii="Times New Roman" w:eastAsia="Times New Roman" w:hAnsi="Times New Roman" w:cs="Times New Roman"/>
          <w:i/>
          <w:iCs/>
          <w:color w:val="000000"/>
          <w:spacing w:val="0"/>
          <w:w w:val="100"/>
          <w:position w:val="0"/>
          <w:shd w:val="clear" w:color="auto" w:fill="auto"/>
          <w:lang w:val="en-US" w:eastAsia="en-US" w:bidi="en-US"/>
        </w:rPr>
        <w:t>paſchal ſupper</w:t>
      </w:r>
      <w:r>
        <w:rPr>
          <w:rFonts w:ascii="Times New Roman" w:eastAsia="Times New Roman" w:hAnsi="Times New Roman" w:cs="Times New Roman"/>
          <w:color w:val="000000"/>
          <w:spacing w:val="0"/>
          <w:w w:val="100"/>
          <w:position w:val="0"/>
          <w:shd w:val="clear" w:color="auto" w:fill="auto"/>
          <w:lang w:val="en-US" w:eastAsia="en-US" w:bidi="en-US"/>
        </w:rPr>
        <w:t xml:space="preserve"> then celebrating bore to the oblation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paſchal lamb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this was not his purpoſe, and if nothing more was intended than a general memorial of a dead be</w:t>
        <w:softHyphen/>
        <w:t>nefactor, why was this inſtant of time preferred for the inſtitution to all others throughout the courſe of his miniſtry, any one of which would have been equally commodi</w:t>
        <w:softHyphen/>
        <w:t xml:space="preserv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Indeed any other time would have been more com</w:t>
        <w:softHyphen/>
        <w:t xml:space="preserve">modious for the inſtitution of a mere memorial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paſchal lamb and unleavened bread were certainly a ſacrifice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words uſed by our Saviour, when he gave the bread and wine to the apoſtles, were ſuch as muſt neceſſarily have led them to conſider that bread and wine as bearing the same relation to his sacrifice that the paſchal ſupper bore to the paſchal sacrifice. At that Jewiſh ſeaſt, it was the cuſtom of every father of a family to break the un</w:t>
        <w:softHyphen/>
        <w:t xml:space="preserve">leavened bread, and to give to every gueſt a portion, saying∙,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the bread of affliction, which our fathers did eat in the land of Egypt :” a cuſtom which, we may be ſure, that Chriſt, as father of his family, would religiouſly ob</w:t>
        <w:softHyphen/>
        <w:t>ſerve. The apoſtles knew well that they were not eat</w:t>
        <w:softHyphen/>
        <w:t>ing the identical bread which their fathers did eat in Egypt, but the feaſt upon the sacrifice then offered in commemoration of their redemption from Egyptian bon</w:t>
        <w:softHyphen/>
        <w:t xml:space="preserve">dage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when they saw their </w:t>
      </w:r>
      <w:r>
        <w:rPr>
          <w:rFonts w:ascii="Times New Roman" w:eastAsia="Times New Roman" w:hAnsi="Times New Roman" w:cs="Times New Roman"/>
          <w:color w:val="000000"/>
          <w:spacing w:val="0"/>
          <w:w w:val="100"/>
          <w:position w:val="0"/>
          <w:shd w:val="clear" w:color="auto" w:fill="auto"/>
          <w:lang w:val="de-DE" w:eastAsia="de-DE" w:bidi="de-DE"/>
        </w:rPr>
        <w:t xml:space="preserve">Master </w:t>
      </w:r>
      <w:r>
        <w:rPr>
          <w:rFonts w:ascii="Times New Roman" w:eastAsia="Times New Roman" w:hAnsi="Times New Roman" w:cs="Times New Roman"/>
          <w:color w:val="000000"/>
          <w:spacing w:val="0"/>
          <w:w w:val="100"/>
          <w:position w:val="0"/>
          <w:shd w:val="clear" w:color="auto" w:fill="auto"/>
          <w:lang w:val="en-US" w:eastAsia="en-US" w:bidi="en-US"/>
        </w:rPr>
        <w:t>after ſup</w:t>
        <w:softHyphen/>
        <w:t xml:space="preserve">per break the bread again and give it to each of them, with theſe remarkable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my body which is given for you, do this in remembrance of me,” they muſt have concluded, that his meaning was to inſtitute a rite which ſhould to the end of the world bear the ſame rela</w:t>
        <w:softHyphen/>
        <w:t>tion to his sacrifice that the paſchal ſupper bore to the sacrifice oſ the paſſover.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inference, from the circumſtances attending the inſtitution, biſhop Warburton thinks confirmed by St Paul’s mode of arguing with the Corinthians, on their impiety and abſurdity in partaking both of the Lord’s table and the table of devils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(ſays he) had the eaters of the ſacrifices to do with the partakers of the bread and wine in the Lord’s Supper, if the Lord’s Supper was not a feaſt of the ſame kind with their feaſts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three feaſts, Jewiſh, Pagan, and Chriſtian, bad not one common nature, how could the apoſtle have inferred that this in</w:t>
        <w:softHyphen/>
        <w:t xml:space="preserve">tercommunity was inconſiſtent </w:t>
      </w:r>
      <w:r>
        <w:rPr>
          <w:rFonts w:ascii="Times New Roman" w:eastAsia="Times New Roman" w:hAnsi="Times New Roman" w:cs="Times New Roman"/>
          <w:color w:val="000000"/>
          <w:spacing w:val="0"/>
          <w:w w:val="100"/>
          <w:position w:val="0"/>
          <w:shd w:val="clear" w:color="auto" w:fill="auto"/>
          <w:lang w:val="fr-FR" w:eastAsia="fr-FR" w:bidi="fr-FR"/>
        </w:rPr>
        <w:t>? Y</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smallCaps/>
          <w:color w:val="000000"/>
          <w:spacing w:val="0"/>
          <w:w w:val="100"/>
          <w:position w:val="0"/>
          <w:shd w:val="clear" w:color="auto" w:fill="auto"/>
          <w:lang w:val="en-US" w:eastAsia="en-US" w:bidi="en-US"/>
        </w:rPr>
        <w:t>cannot</w:t>
      </w:r>
      <w:r>
        <w:rPr>
          <w:rFonts w:ascii="Times New Roman" w:eastAsia="Times New Roman" w:hAnsi="Times New Roman" w:cs="Times New Roman"/>
          <w:color w:val="000000"/>
          <w:spacing w:val="0"/>
          <w:w w:val="100"/>
          <w:position w:val="0"/>
          <w:shd w:val="clear" w:color="auto" w:fill="auto"/>
          <w:lang w:val="en-US" w:eastAsia="en-US" w:bidi="en-US"/>
        </w:rPr>
        <w:t xml:space="preserve"> (says 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drink the cup of the Lord and the cup of devils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ye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cannot </w:t>
      </w:r>
      <w:r>
        <w:rPr>
          <w:rFonts w:ascii="Times New Roman" w:eastAsia="Times New Roman" w:hAnsi="Times New Roman" w:cs="Times New Roman"/>
          <w:i/>
          <w:iCs/>
          <w:color w:val="000000"/>
          <w:spacing w:val="0"/>
          <w:w w:val="100"/>
          <w:position w:val="0"/>
          <w:shd w:val="clear" w:color="auto" w:fill="auto"/>
          <w:lang w:val="en-US" w:eastAsia="en-US" w:bidi="en-US"/>
        </w:rPr>
        <w:t>be partakers of the Lord's table and the table of devils.</w:t>
      </w:r>
      <w:r>
        <w:rPr>
          <w:rFonts w:ascii="Times New Roman" w:eastAsia="Times New Roman" w:hAnsi="Times New Roman" w:cs="Times New Roman"/>
          <w:color w:val="000000"/>
          <w:spacing w:val="0"/>
          <w:w w:val="100"/>
          <w:position w:val="0"/>
          <w:shd w:val="clear" w:color="auto" w:fill="auto"/>
          <w:lang w:val="en-US" w:eastAsia="en-US" w:bidi="en-US"/>
        </w:rPr>
        <w:t xml:space="preserve"> For though there might be </w:t>
      </w:r>
      <w:r>
        <w:rPr>
          <w:rFonts w:ascii="Times New Roman" w:eastAsia="Times New Roman" w:hAnsi="Times New Roman" w:cs="Times New Roman"/>
          <w:i/>
          <w:iCs/>
          <w:color w:val="000000"/>
          <w:spacing w:val="0"/>
          <w:w w:val="100"/>
          <w:position w:val="0"/>
          <w:shd w:val="clear" w:color="auto" w:fill="auto"/>
          <w:lang w:val="en-US" w:eastAsia="en-US" w:bidi="en-US"/>
        </w:rPr>
        <w:t>impiety</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promiſcuous uſe of Pagan and Chriſtian rites oſ any kind, yet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inconſistency </w:t>
      </w:r>
      <w:r>
        <w:rPr>
          <w:rFonts w:ascii="Times New Roman" w:eastAsia="Times New Roman" w:hAnsi="Times New Roman" w:cs="Times New Roman"/>
          <w:color w:val="000000"/>
          <w:spacing w:val="0"/>
          <w:w w:val="100"/>
          <w:position w:val="0"/>
          <w:shd w:val="clear" w:color="auto" w:fill="auto"/>
          <w:lang w:val="en-US" w:eastAsia="en-US" w:bidi="en-US"/>
        </w:rPr>
        <w:t>ariſes from their having a common nature, and consequently, as they had oppoſite originals, from their deſtroying one another’s effects in the very celebration. Sacrifices, and feaſts upon ſacrifices, were univerſally conſidered as fe</w:t>
      </w:r>
      <w:r>
        <w:rPr>
          <w:rFonts w:ascii="Times New Roman" w:eastAsia="Times New Roman" w:hAnsi="Times New Roman" w:cs="Times New Roman"/>
          <w:i/>
          <w:iCs/>
          <w:color w:val="000000"/>
          <w:spacing w:val="0"/>
          <w:w w:val="100"/>
          <w:position w:val="0"/>
          <w:shd w:val="clear" w:color="auto" w:fill="auto"/>
          <w:lang w:val="en-US" w:eastAsia="en-US" w:bidi="en-US"/>
        </w:rPr>
        <w:t>deral</w:t>
      </w:r>
      <w:r>
        <w:rPr>
          <w:rFonts w:ascii="Times New Roman" w:eastAsia="Times New Roman" w:hAnsi="Times New Roman" w:cs="Times New Roman"/>
          <w:color w:val="000000"/>
          <w:spacing w:val="0"/>
          <w:w w:val="100"/>
          <w:position w:val="0"/>
          <w:shd w:val="clear" w:color="auto" w:fill="auto"/>
          <w:lang w:val="en-US" w:eastAsia="en-US" w:bidi="en-US"/>
        </w:rPr>
        <w:t xml:space="preserve"> rites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Lord’s table and the table of devils being both </w:t>
      </w:r>
      <w:r>
        <w:rPr>
          <w:rFonts w:ascii="Times New Roman" w:eastAsia="Times New Roman" w:hAnsi="Times New Roman" w:cs="Times New Roman"/>
          <w:i/>
          <w:iCs/>
          <w:color w:val="000000"/>
          <w:spacing w:val="0"/>
          <w:w w:val="100"/>
          <w:position w:val="0"/>
          <w:shd w:val="clear" w:color="auto" w:fill="auto"/>
          <w:lang w:val="en-US" w:eastAsia="en-US" w:bidi="en-US"/>
        </w:rPr>
        <w:t>federal</w:t>
      </w:r>
      <w:r>
        <w:rPr>
          <w:rFonts w:ascii="Times New Roman" w:eastAsia="Times New Roman" w:hAnsi="Times New Roman" w:cs="Times New Roman"/>
          <w:color w:val="000000"/>
          <w:spacing w:val="0"/>
          <w:w w:val="100"/>
          <w:position w:val="0"/>
          <w:shd w:val="clear" w:color="auto" w:fill="auto"/>
          <w:lang w:val="en-US" w:eastAsia="en-US" w:bidi="en-US"/>
        </w:rPr>
        <w:t xml:space="preserve"> rites, the ſame man could no more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Cor. 1. 16.</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 Plain Account of the Nature and End of the Lord's Supper.</w:t>
      </w:r>
    </w:p>
    <w:sectPr>
      <w:footnotePr>
        <w:pos w:val="pageBottom"/>
        <w:numFmt w:val="decimal"/>
        <w:numRestart w:val="continuous"/>
      </w:footnotePr>
      <w:pgSz w:w="12240" w:h="15840"/>
      <w:pgMar w:top="1092" w:left="639" w:right="639" w:bottom="1289" w:header="0" w:footer="3" w:gutter="16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