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cimis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his </w:t>
      </w:r>
      <w:r>
        <w:rPr>
          <w:rFonts w:ascii="Times New Roman" w:eastAsia="Times New Roman" w:hAnsi="Times New Roman" w:cs="Times New Roman"/>
          <w:color w:val="000000"/>
          <w:spacing w:val="0"/>
          <w:w w:val="100"/>
          <w:position w:val="0"/>
          <w:sz w:val="17"/>
          <w:szCs w:val="17"/>
          <w:shd w:val="clear" w:color="auto" w:fill="auto"/>
          <w:lang w:val="en-US" w:eastAsia="en-US" w:bidi="en-US"/>
        </w:rPr>
        <w:t>followers to the other extreme of denying Chriſt’s ſatisfaction altogether, and conſidering his death as nothing more than that of an ordinary martyr, permitted for the purpoſe of atteſting the truth of his doctrine, and paving the way for his reſurrection, to confirm the great promise of im</w:t>
        <w:softHyphen/>
        <w:t xml:space="preserve">mortality. According to theſe men, forgiveneſs is freely dispenſed to thoſe who repent, by the essential goodneſs of God, without regard to the merit or bufferings of any other being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goſpel is ſaid to ſave from sin, becauſe it is the moſt perfect leſſon of righteouſneſs. The great objec</w:t>
        <w:softHyphen/>
        <w:t xml:space="preserve">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Crellius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the doctrine of the ſatisfaction is, that it is a hinderance to piety ; for if Chriſt has paid the whole debt, he thinks that we muſt have nothing to do, as nothing more can be required of us. And if it were indeed true that our sins are imputed to Chriſt, and his righteouſneſs imputed to us, this objection would be inſurmountable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God could not juſtly exact a double puniſhment for the same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sin, or inflict miſery upon thoſe to whom he imputes perfect righteouſ</w:t>
        <w:softHyphen/>
        <w:t xml:space="preserve">neſs. But as to this imaginary transferring of virtues and vices from one perſon to another, the Chriſtian ſcriptures give no countenance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 they nowhere call the death of Chriſt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ſatisfaction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the sins of men. The term has indeed been long in uſe among divines, and when properly explain</w:t>
        <w:softHyphen/>
        <w:t xml:space="preserve">ed it may be retained without any danger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in treating of this ſubject, it would perhaps be more prudent to reſtrict ourſelves to the uſe of ſcripture language, as the word sa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tisfaction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carries in it the ideas of a debt paid and accepted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whereas it is ſaid by St Paul,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eternal life is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gift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God through Jeſus Chriſt our Lord; and that we are juſtified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freely by his grace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through the redemption that is in Jeſus Chriſt, whom God hath ſet forth to be a propitiation through faith in his blood.”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clear up this matter, and attain adequate notions of redemption and juſtification, it will be necessary to look back to the fall of our first parents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great purpoſe for which Chriſt was promiſed, and for which he came into the world, was, by bruiſing the head of the ſerpent, to reſtore mankind to the inheritance which they had loſt through the tranſgreſſion of Adam. This is apparent not only from the original promiſe made to the woman, but alſo from different paſſages in the epiſtles of St Paul, who expreſsly calls Chriſt the ſecond Adam, and says,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by the offence of one, judgment came upon all men to con</w:t>
        <w:softHyphen/>
        <w:t xml:space="preserve">demnation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even ſo by the righteouſneſs of one, the free- gift came upon all men unto juſtification of life ;”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by one man’s disobedience many were made ſinners, ſo by the obedience of one ſhall many be made righteous ;” and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in Adam all die, even ſo in Chriſt ſhall all be made alive.” Hence it was that John the Baptiſt, when he ſaw Jeſus coming to him, ſaid to his diſciples@@*,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w:t>
        <w:softHyphen/>
        <w:t xml:space="preserve">hold the Lamb of God which taketh away, not the sins, but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of the world,” evidently alluding to Adam’s sin and its conſequences, ſince no other sin was ever com</w:t>
        <w:softHyphen/>
        <w:t>mitted of which the conſequences extend to the whole world.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being the case, it is undeniable, that whatever we loſt •in the first Adam is reſtored to us by the ſecond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therefore they who believe that the puniſhment denounced againſt eating the forbidden fruit was death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corporal, ſpiritual,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eternal,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muſt believe that we are redeemed from all theſe by Chriſt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having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appeared once in the end of the world to put away ſin by the ſacrifice of himſelf, died for us, that whether we wake or ſleep we ſhould live to</w:t>
        <w:softHyphen/>
        <w:t xml:space="preserve">gether with him@@*.” If the image of God in which man was created was loſt by the breach of the first covenant, it is more than reſtored to 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 Mediator of a better covenant, which is eſtabliſhed upon better promiſes;” if by the ſin of Adam we were utterly indiſpoſed, diſabled,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made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oppoſite to all that 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ſpiritually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good, and wholly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inclined to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all evil,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continually, we are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freed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that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dreadful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curſe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our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Saviour Jeſus Chriſt, who gave himſelf for us, that he might redeem us from all inquiry, and purify to himſelf a peculiar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people </w:t>
      </w:r>
      <w:r>
        <w:rPr>
          <w:rFonts w:ascii="Times New Roman" w:eastAsia="Times New Roman" w:hAnsi="Times New Roman" w:cs="Times New Roman"/>
          <w:color w:val="000000"/>
          <w:spacing w:val="0"/>
          <w:w w:val="100"/>
          <w:position w:val="0"/>
          <w:sz w:val="17"/>
          <w:szCs w:val="17"/>
          <w:shd w:val="clear" w:color="auto" w:fill="auto"/>
          <w:lang w:val="en-US" w:eastAsia="en-US" w:bidi="en-US"/>
        </w:rPr>
        <w:t>zealous of good works @@*;” and if for our ſhare in the first tranſgreſſion we be juſtly li</w:t>
        <w:softHyphen/>
        <w:t xml:space="preserve">able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punishments in this world and in that which is to come, the apoſtle aſſures us,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we were enemies we were reconciled to God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death of his Son, becauſe that God was in Chriſt reconciling the world to himſelf, not imputing their treſpasses unto them@@*.” As Jeſus is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Lamb ſlain in the divine decree from the foundation of the world,” theſe beneficial conſequences of his death have been extended by a retroſpective view to all in every age whoſe names are written in the book of life, though it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absurd to ſuppoſe that he literally took their sins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upon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him, and impious to imagine that he ſuffered under the </w:t>
      </w:r>
      <w:r>
        <w:rPr>
          <w:rFonts w:ascii="Times New Roman" w:eastAsia="Times New Roman" w:hAnsi="Times New Roman" w:cs="Times New Roman"/>
          <w:color w:val="70625B"/>
          <w:spacing w:val="0"/>
          <w:w w:val="100"/>
          <w:position w:val="0"/>
          <w:sz w:val="17"/>
          <w:szCs w:val="17"/>
          <w:shd w:val="clear" w:color="auto" w:fill="auto"/>
          <w:lang w:val="en-US" w:eastAsia="en-US" w:bidi="en-US"/>
        </w:rPr>
        <w:t>im</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putation of ſin.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Such is the general doctrine of redemption, as it is taught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more moderate Calviniſts and more moderate Remonſtrants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moderate Chriſtians of all denominations, though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they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expreſs themſelves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differently,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have nearly the same views of the fundamental articles of their common faith. It muſt not, however, be concealed, that many divines of great learning and piety, though removed to an infinite diſtance from the school of Socinus, contend ſtrenuouſly againſt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doctrine of vicarious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atonement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actual tranſgreſſions of the moral law. Theſe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are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more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zealous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Arminians, who deny that we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inherit any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moral taint or </w:t>
      </w:r>
      <w:r>
        <w:rPr>
          <w:rFonts w:ascii="Times New Roman" w:eastAsia="Times New Roman" w:hAnsi="Times New Roman" w:cs="Times New Roman"/>
          <w:color w:val="70625B"/>
          <w:spacing w:val="0"/>
          <w:w w:val="100"/>
          <w:position w:val="0"/>
          <w:sz w:val="17"/>
          <w:szCs w:val="17"/>
          <w:shd w:val="clear" w:color="auto" w:fill="auto"/>
          <w:lang w:val="en-US" w:eastAsia="en-US" w:bidi="en-US"/>
        </w:rPr>
        <w:t>in</w:t>
        <w:softHyphen/>
        <w:t xml:space="preserve">tellectual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weakneſs from our </w:t>
      </w:r>
      <w:r>
        <w:rPr>
          <w:rFonts w:ascii="Times New Roman" w:eastAsia="Times New Roman" w:hAnsi="Times New Roman" w:cs="Times New Roman"/>
          <w:color w:val="70625B"/>
          <w:spacing w:val="0"/>
          <w:w w:val="100"/>
          <w:position w:val="0"/>
          <w:sz w:val="17"/>
          <w:szCs w:val="17"/>
          <w:shd w:val="clear" w:color="auto" w:fill="auto"/>
          <w:lang w:val="en-US" w:eastAsia="en-US" w:bidi="en-US"/>
        </w:rPr>
        <w:t>first parents, whom they be</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lieve never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have been in a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ſtate of greater perfection than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many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poſterity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who are called </w:t>
      </w:r>
      <w:r>
        <w:rPr>
          <w:rFonts w:ascii="Times New Roman" w:eastAsia="Times New Roman" w:hAnsi="Times New Roman" w:cs="Times New Roman"/>
          <w:i/>
          <w:iCs/>
          <w:color w:val="70625B"/>
          <w:spacing w:val="0"/>
          <w:w w:val="100"/>
          <w:position w:val="0"/>
          <w:sz w:val="17"/>
          <w:szCs w:val="17"/>
          <w:shd w:val="clear" w:color="auto" w:fill="auto"/>
          <w:lang w:val="en-US" w:eastAsia="en-US" w:bidi="en-US"/>
        </w:rPr>
        <w:t>degenerate.</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 Accord</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ing to them, we loſt nothing by the fall of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Adam but our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title to eternal life or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perpetual exiſtence,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together with thoſe graces of the Holy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Spirit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were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beſtowed under the first covenant to train mankind for the ſociety of hea</w:t>
        <w:softHyphen/>
        <w:t xml:space="preserve">ven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as eternal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life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ſupernatural grace conſtituted one free-gift, not due to the nature of man, or indeed of any created being,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they </w:t>
      </w:r>
      <w:r>
        <w:rPr>
          <w:rFonts w:ascii="Times New Roman" w:eastAsia="Times New Roman" w:hAnsi="Times New Roman" w:cs="Times New Roman"/>
          <w:color w:val="000000"/>
          <w:spacing w:val="0"/>
          <w:w w:val="100"/>
          <w:position w:val="0"/>
          <w:sz w:val="17"/>
          <w:szCs w:val="17"/>
          <w:shd w:val="clear" w:color="auto" w:fill="auto"/>
          <w:lang w:val="en-US" w:eastAsia="en-US" w:bidi="en-US"/>
        </w:rPr>
        <w:t>might, when forfeited, be reſtored by any means or upon any condition which ſhould seem ex</w:t>
        <w:softHyphen/>
        <w:t>pedient to the all-wise Donor. Theſe means, and that con</w:t>
        <w:softHyphen/>
        <w:t xml:space="preserve">dition, human reaſon cannot indeed diſcover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it ſeems very fit that they ſhould be different from the means by which moral agents under the law of nature can ſecure to themſelves the favour of their Creator, or recover it when occaſionally loſt. The former depends on arbitrary will and pleasure, or at leaſt upon no other principles diſcoverable by 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while the latter ariſeth out of the eſtabliſhed and well-known conſtitution of things. Thus moral virtue, comprehending piety,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was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condition of that favour and protection which the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creature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man, in his original ſtate, could claim from his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Maker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obedience to a positive command was the condition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free gift of immortality conferred upon Adam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on his introduction into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paradiſe. The claim ariſing from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the relation between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creature and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Creator is indissoluble, becauſe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that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relation cannot be </w:t>
      </w:r>
      <w:r>
        <w:rPr>
          <w:rFonts w:ascii="Times New Roman" w:eastAsia="Times New Roman" w:hAnsi="Times New Roman" w:cs="Times New Roman"/>
          <w:color w:val="70625B"/>
          <w:spacing w:val="0"/>
          <w:w w:val="100"/>
          <w:position w:val="0"/>
          <w:sz w:val="17"/>
          <w:szCs w:val="17"/>
          <w:shd w:val="clear" w:color="auto" w:fill="auto"/>
          <w:lang w:val="en-US" w:eastAsia="en-US" w:bidi="en-US"/>
        </w:rPr>
        <w:t>diſs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olved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 that the man who, by a tranſgreſſion of the moral law, or of any part of that ſyſtem which is called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religion of nature,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forfeited the favour of God, </w:t>
      </w:r>
      <w:r>
        <w:rPr>
          <w:rFonts w:ascii="Times New Roman" w:eastAsia="Times New Roman" w:hAnsi="Times New Roman" w:cs="Times New Roman"/>
          <w:color w:val="70625B"/>
          <w:spacing w:val="0"/>
          <w:w w:val="100"/>
          <w:position w:val="0"/>
          <w:sz w:val="17"/>
          <w:szCs w:val="17"/>
          <w:shd w:val="clear" w:color="auto" w:fill="auto"/>
          <w:lang w:val="en-US" w:eastAsia="en-US" w:bidi="en-US"/>
        </w:rPr>
        <w:t>may rea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ſonably hope to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recover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by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ſincere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repentance and a re</w:t>
        <w:softHyphen/>
        <w:t xml:space="preserve">turn to his duty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and nothing but ſuch repentance and re</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formation can recover it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becauſe, in a moral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agent,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nothing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can be agreeable to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God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w:t>
      </w:r>
      <w:r>
        <w:rPr>
          <w:rFonts w:ascii="Times New Roman" w:eastAsia="Times New Roman" w:hAnsi="Times New Roman" w:cs="Times New Roman"/>
          <w:color w:val="70625B"/>
          <w:spacing w:val="0"/>
          <w:w w:val="100"/>
          <w:position w:val="0"/>
          <w:sz w:val="17"/>
          <w:szCs w:val="17"/>
          <w:shd w:val="clear" w:color="auto" w:fill="auto"/>
          <w:lang w:val="en-US" w:eastAsia="en-US" w:bidi="en-US"/>
        </w:rPr>
        <w:t>moral di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ſpoſitions, </w:t>
      </w:r>
      <w:r>
        <w:rPr>
          <w:rFonts w:ascii="Times New Roman" w:eastAsia="Times New Roman" w:hAnsi="Times New Roman" w:cs="Times New Roman"/>
          <w:color w:val="70625B"/>
          <w:spacing w:val="0"/>
          <w:w w:val="100"/>
          <w:position w:val="0"/>
          <w:sz w:val="17"/>
          <w:szCs w:val="17"/>
          <w:shd w:val="clear" w:color="auto" w:fill="auto"/>
          <w:lang w:val="en-US" w:eastAsia="en-US" w:bidi="en-US"/>
        </w:rPr>
        <w:t>which can</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not be transferred from one perſon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to another, and for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want of which nothing c</w:t>
      </w:r>
      <w:r>
        <w:rPr>
          <w:rFonts w:ascii="Times New Roman" w:eastAsia="Times New Roman" w:hAnsi="Times New Roman" w:cs="Times New Roman"/>
          <w:color w:val="70625B"/>
          <w:spacing w:val="0"/>
          <w:w w:val="100"/>
          <w:position w:val="0"/>
          <w:sz w:val="17"/>
          <w:szCs w:val="17"/>
          <w:shd w:val="clear" w:color="auto" w:fill="auto"/>
          <w:lang w:val="en-US" w:eastAsia="en-US" w:bidi="en-US"/>
        </w:rPr>
        <w:t>an atone. Our virtues are not re</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quired nor our vices prohibited, as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if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one could profit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other injure him who created us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t>
      </w:r>
      <w:r>
        <w:rPr>
          <w:rFonts w:ascii="Times New Roman" w:eastAsia="Times New Roman" w:hAnsi="Times New Roman" w:cs="Times New Roman"/>
          <w:color w:val="70625B"/>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70625B"/>
          <w:spacing w:val="0"/>
          <w:w w:val="100"/>
          <w:position w:val="0"/>
          <w:sz w:val="17"/>
          <w:szCs w:val="17"/>
          <w:shd w:val="clear" w:color="auto" w:fill="auto"/>
          <w:lang w:val="en-US" w:eastAsia="en-US" w:bidi="en-US"/>
        </w:rPr>
        <w:t>is it any pleasure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the </w:t>
      </w: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Almighty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we </w:t>
      </w:r>
      <w:r>
        <w:rPr>
          <w:rFonts w:ascii="Times New Roman" w:eastAsia="Times New Roman" w:hAnsi="Times New Roman" w:cs="Times New Roman"/>
          <w:color w:val="70625B"/>
          <w:spacing w:val="0"/>
          <w:w w:val="100"/>
          <w:position w:val="0"/>
          <w:sz w:val="17"/>
          <w:szCs w:val="17"/>
          <w:shd w:val="clear" w:color="auto" w:fill="auto"/>
          <w:lang w:val="en-US" w:eastAsia="en-US" w:bidi="en-US"/>
        </w:rPr>
        <w:t>are righteous? or is it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 xml:space="preserve">@@@[m]* Ch. i. ver. 23. </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@@@[m]* Heh. ix. 26. I Thess. v. 10.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@@@[m]* Titus ii. 14.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@@@[m]* Rom. v. 10 2 Cor. v. 19</w:t>
      </w:r>
    </w:p>
    <w:sectPr>
      <w:footnotePr>
        <w:pos w:val="pageBottom"/>
        <w:numFmt w:val="decimal"/>
        <w:numRestart w:val="continuous"/>
      </w:footnotePr>
      <w:pgSz w:w="12240" w:h="15840"/>
      <w:pgMar w:top="1009" w:left="774" w:right="774" w:bottom="1265" w:header="0" w:footer="3" w:gutter="141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