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adjusting thermometers to a ſcale, and to one another, are the boiling and freezing water points. The boiling water point, it is well known, is not an invariable point, but va</w:t>
        <w:softHyphen/>
        <w:t xml:space="preserve">ries ſome degrees according to the weight and temperature of the atmoſphere. In an exhauſted receiver, water will boil with a heat of 98⁰ or 100⁰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whereas in Papin's digester it will acquire a heat of 412. Hence it appears that water will boil at a lower point, according to its height in the atmoſphere, or to the weight of the column of air which presses upon it. In order to enſure uniformity therefore in the conſtruction of thermometers, it is now agreed that the bulb of the tube be plunged in the water when it boils vio</w:t>
        <w:softHyphen/>
        <w:t>lently, the barometer ſtanding at 30 Engliſh inches (which is its mean height round London), and the temperature of the atmoſphere 55⁰</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thermometer made in this way, with its boiling point at 212⁰, is called by Dr Horſley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Bird's Fah</w:t>
        <w:softHyphen/>
        <w:t>renheit,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becase Mr Bird was the firſt perſon who attended to the ſtate of the barometer in conſtructing thermometers.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artiſts may be often obliged to adjuſt thermometers under very different pressures of the atmoſphere, philoſophers have been at pains to discover a general rule which might be applied on all occaſions. Μ. de Luc, in his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Recherches s</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ur les Mod. de l</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Atmoſphere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from a ſeries of experiments, has given an equation for the allowance on account of this difference, in Paris measure, which has been verified by Sir George Schuckburgh@@*</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alſo Dr Horſley, Dr Maſkelyne, and Sir George Schuckburgh, have adapted the equation and rules to Engliſh meaſures, and have reduced the allow</w:t>
        <w:softHyphen/>
        <w:t xml:space="preserve">ances into tables for the uſe of the artiſt. Dr Horſley’s rule, deduced from De Luc’s, is this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p>
    <w:p>
      <w:pPr>
        <w:pStyle w:val="Style2"/>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99</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8990000</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log. z </w:t>
      </w:r>
      <w:r>
        <w:rPr>
          <w:rStyle w:val="CharStyle7"/>
          <w:sz w:val="17"/>
          <w:szCs w:val="17"/>
          <w:lang w:val="fr-FR" w:eastAsia="fr-FR" w:bidi="fr-FR"/>
        </w:rPr>
        <w:t>—</w:t>
      </w:r>
      <w:r>
        <w:rPr>
          <w:rStyle w:val="CharStyle7"/>
          <w:sz w:val="17"/>
          <w:szCs w:val="17"/>
        </w:rPr>
        <w:t xml:space="preserve"> 92.804 = h.</w:t>
      </w:r>
    </w:p>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denotes the height of a thermometer plunged in boiling water, above the point of melting ice, in degrees of Bird’s Fahrenheit, and z the height of the barometer in 10ths of an inch. From this rule he has computed the fol</w:t>
        <w:softHyphen/>
        <w:t>lowing table, for finding the heights, to which a good Bird’s Fahrenheit will rise when plunged in boiling water, in all states of the barometer, from 27 to 31 Engliſh inches; which will ſerve, among other uſes, to direct inſtrument-makers in making a true allowance for the effect of the va</w:t>
        <w:softHyphen/>
        <w:t xml:space="preserve">riation of the barometer, if they ſhould be obliged to finiſh a thermometer at a time when the barometer is above or below 30 inches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though it is beſt to fix the boiling point when the barometer is at that height.</w:t>
      </w:r>
    </w:p>
    <w:tbl>
      <w:tblPr>
        <w:tblOverlap w:val="never"/>
        <w:jc w:val="left"/>
        <w:tblLayout w:type="fixed"/>
      </w:tblPr>
      <w:tblGrid>
        <w:gridCol w:w="997"/>
        <w:gridCol w:w="1004"/>
        <w:gridCol w:w="986"/>
      </w:tblGrid>
      <w:tr>
        <w:trPr>
          <w:trHeight w:val="302"/>
        </w:trPr>
        <w:tc>
          <w:tcPr>
            <w:gridSpan w:val="3"/>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Equation of the Boiling Point.</w:t>
            </w:r>
          </w:p>
        </w:tc>
      </w:tr>
      <w:tr>
        <w:trPr>
          <w:trHeight w:val="364"/>
        </w:trPr>
        <w:tc>
          <w:tcPr>
            <w:tcBorders>
              <w:top w:val="single" w:sz="4"/>
              <w:left w:val="single" w:sz="4"/>
            </w:tcBorders>
            <w:shd w:val="clear" w:color="auto" w:fill="D8D3C1"/>
            <w:vAlign w:val="center"/>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Barometer.</w:t>
            </w:r>
          </w:p>
        </w:tc>
        <w:tc>
          <w:tcPr>
            <w:tcBorders>
              <w:top w:val="single" w:sz="4"/>
              <w:left w:val="single" w:sz="4"/>
            </w:tcBorders>
            <w:shd w:val="clear" w:color="auto" w:fill="D8D3C1"/>
            <w:vAlign w:val="center"/>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Equation.</w:t>
            </w:r>
          </w:p>
        </w:tc>
        <w:tc>
          <w:tcPr>
            <w:tcBorders>
              <w:top w:val="single" w:sz="4"/>
              <w:left w:val="single" w:sz="4"/>
              <w:right w:val="single" w:sz="4"/>
            </w:tcBorders>
            <w:shd w:val="clear" w:color="auto" w:fill="D8D3C1"/>
            <w:vAlign w:val="center"/>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Difference.</w:t>
            </w:r>
          </w:p>
        </w:tc>
      </w:tr>
      <w:tr>
        <w:trPr>
          <w:trHeight w:val="230"/>
        </w:trPr>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31.0</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+ 1.57</w:t>
            </w:r>
          </w:p>
        </w:tc>
        <w:tc>
          <w:tcPr>
            <w:tcBorders>
              <w:left w:val="single" w:sz="4"/>
              <w:righ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0.78</w:t>
            </w:r>
          </w:p>
        </w:tc>
      </w:tr>
      <w:tr>
        <w:trPr>
          <w:trHeight w:val="205"/>
        </w:trPr>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30.5</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+ 0.79</w:t>
            </w:r>
          </w:p>
        </w:tc>
        <w:tc>
          <w:tcPr>
            <w:tcBorders>
              <w:left w:val="single" w:sz="4"/>
              <w:right w:val="single" w:sz="4"/>
            </w:tcBorders>
            <w:shd w:val="clear" w:color="auto" w:fill="D8D3C1"/>
            <w:vAlign w:val="bottom"/>
          </w:tcPr>
          <w:p>
            <w:pPr>
              <w:pStyle w:val="Style6"/>
              <w:keepNext w:val="0"/>
              <w:keepLines w:val="0"/>
              <w:widowControl w:val="0"/>
              <w:shd w:val="clear" w:color="auto" w:fill="auto"/>
              <w:bidi w:val="0"/>
              <w:spacing w:line="20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0.78</w:t>
            </w:r>
          </w:p>
        </w:tc>
      </w:tr>
      <w:tr>
        <w:trPr>
          <w:trHeight w:val="180"/>
        </w:trPr>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30.0</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0.00</w:t>
            </w:r>
          </w:p>
        </w:tc>
        <w:tc>
          <w:tcPr>
            <w:tcBorders>
              <w:left w:val="single" w:sz="4"/>
              <w:right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4"/>
                <w:szCs w:val="14"/>
              </w:rPr>
            </w:pPr>
            <w:r>
              <w:rPr>
                <w:rFonts w:ascii="Arial" w:eastAsia="Arial" w:hAnsi="Arial" w:cs="Arial"/>
                <w:i/>
                <w:iCs/>
                <w:color w:val="000000"/>
                <w:spacing w:val="0"/>
                <w:w w:val="100"/>
                <w:position w:val="0"/>
                <w:sz w:val="14"/>
                <w:szCs w:val="14"/>
                <w:shd w:val="clear" w:color="auto" w:fill="auto"/>
                <w:lang w:val="en-US" w:eastAsia="en-US" w:bidi="en-US"/>
              </w:rPr>
              <w:t>0.79</w:t>
            </w:r>
          </w:p>
        </w:tc>
      </w:tr>
      <w:tr>
        <w:trPr>
          <w:trHeight w:val="194"/>
        </w:trPr>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29.5</w:t>
            </w:r>
          </w:p>
        </w:tc>
        <w:tc>
          <w:tcPr>
            <w:tcBorders>
              <w:left w:val="single" w:sz="4"/>
            </w:tcBorders>
            <w:shd w:val="clear" w:color="auto" w:fill="D8D3C1"/>
            <w:vAlign w:val="top"/>
          </w:tcPr>
          <w:p>
            <w:pPr>
              <w:pStyle w:val="Style6"/>
              <w:keepNext w:val="0"/>
              <w:keepLines w:val="0"/>
              <w:widowControl w:val="0"/>
              <w:shd w:val="clear" w:color="auto" w:fill="auto"/>
              <w:tabs>
                <w:tab w:leader="hyphen" w:pos="356"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0.80</w:t>
            </w:r>
          </w:p>
        </w:tc>
        <w:tc>
          <w:tcPr>
            <w:tcBorders>
              <w:left w:val="single" w:sz="4"/>
              <w:right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0.80</w:t>
            </w:r>
          </w:p>
        </w:tc>
      </w:tr>
      <w:tr>
        <w:trPr>
          <w:trHeight w:val="187"/>
        </w:trPr>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l-GR" w:eastAsia="el-GR" w:bidi="el-GR"/>
              </w:rPr>
              <w:t>29.0</w:t>
            </w:r>
          </w:p>
        </w:tc>
        <w:tc>
          <w:tcPr>
            <w:tcBorders>
              <w:left w:val="single" w:sz="4"/>
            </w:tcBorders>
            <w:shd w:val="clear" w:color="auto" w:fill="D8D3C1"/>
            <w:vAlign w:val="center"/>
          </w:tcPr>
          <w:p>
            <w:pPr>
              <w:pStyle w:val="Style6"/>
              <w:keepNext w:val="0"/>
              <w:keepLines w:val="0"/>
              <w:widowControl w:val="0"/>
              <w:shd w:val="clear" w:color="auto" w:fill="auto"/>
              <w:tabs>
                <w:tab w:leader="hyphen" w:pos="180"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 1.6</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2</w:t>
            </w:r>
          </w:p>
        </w:tc>
        <w:tc>
          <w:tcPr>
            <w:tcBorders>
              <w:left w:val="single" w:sz="4"/>
              <w:right w:val="single" w:sz="4"/>
            </w:tcBorders>
            <w:shd w:val="clear" w:color="auto" w:fill="D8D3C1"/>
            <w:vAlign w:val="top"/>
          </w:tcPr>
          <w:p>
            <w:pPr>
              <w:widowControl w:val="0"/>
              <w:rPr>
                <w:sz w:val="10"/>
                <w:szCs w:val="10"/>
              </w:rPr>
            </w:pPr>
          </w:p>
        </w:tc>
      </w:tr>
      <w:tr>
        <w:trPr>
          <w:trHeight w:val="198"/>
        </w:trPr>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28.5</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2.45</w:t>
            </w:r>
          </w:p>
        </w:tc>
        <w:tc>
          <w:tcPr>
            <w:tcBorders>
              <w:left w:val="single" w:sz="4"/>
              <w:right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0.83</w:t>
            </w:r>
          </w:p>
        </w:tc>
      </w:tr>
      <w:tr>
        <w:trPr>
          <w:trHeight w:val="184"/>
        </w:trPr>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28.0</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3.31</w:t>
            </w:r>
          </w:p>
        </w:tc>
        <w:tc>
          <w:tcPr>
            <w:tcBorders>
              <w:left w:val="single" w:sz="4"/>
              <w:right w:val="single" w:sz="4"/>
            </w:tcBorders>
            <w:shd w:val="clear" w:color="auto" w:fill="D8D3C1"/>
            <w:vAlign w:val="top"/>
          </w:tcPr>
          <w:p>
            <w:pPr>
              <w:pStyle w:val="Style6"/>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0.85</w:t>
            </w:r>
            <w:r>
              <w:rPr>
                <w:rFonts w:ascii="Times New Roman" w:eastAsia="Times New Roman" w:hAnsi="Times New Roman" w:cs="Times New Roman"/>
                <w:color w:val="000000"/>
                <w:spacing w:val="0"/>
                <w:w w:val="100"/>
                <w:position w:val="0"/>
                <w:sz w:val="17"/>
                <w:szCs w:val="17"/>
                <w:shd w:val="clear" w:color="auto" w:fill="auto"/>
                <w:lang w:val="fr-FR" w:eastAsia="fr-FR" w:bidi="fr-FR"/>
              </w:rPr>
            </w:r>
          </w:p>
        </w:tc>
      </w:tr>
      <w:tr>
        <w:trPr>
          <w:trHeight w:val="216"/>
        </w:trPr>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27.5</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4.16</w:t>
            </w:r>
          </w:p>
        </w:tc>
        <w:tc>
          <w:tcPr>
            <w:tcBorders>
              <w:left w:val="single" w:sz="4"/>
              <w:righ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0.86</w:t>
            </w:r>
          </w:p>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0.88</w:t>
            </w:r>
          </w:p>
        </w:tc>
      </w:tr>
      <w:tr>
        <w:trPr>
          <w:trHeight w:val="227"/>
        </w:trPr>
        <w:tc>
          <w:tcPr>
            <w:tcBorders>
              <w:left w:val="single" w:sz="4"/>
              <w:bottom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27.0</w:t>
            </w:r>
          </w:p>
        </w:tc>
        <w:tc>
          <w:tcPr>
            <w:tcBorders>
              <w:left w:val="single" w:sz="4"/>
              <w:bottom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5∙04</w:t>
            </w:r>
          </w:p>
        </w:tc>
        <w:tc>
          <w:tcPr>
            <w:tcBorders>
              <w:left w:val="single" w:sz="4"/>
              <w:bottom w:val="single" w:sz="4"/>
              <w:right w:val="single" w:sz="4"/>
            </w:tcBorders>
            <w:shd w:val="clear" w:color="auto" w:fill="D8D3C1"/>
            <w:vAlign w:val="top"/>
          </w:tcPr>
          <w:p>
            <w:pPr>
              <w:widowControl w:val="0"/>
              <w:rPr>
                <w:sz w:val="10"/>
                <w:szCs w:val="10"/>
              </w:rPr>
            </w:pPr>
          </w:p>
        </w:tc>
      </w:tr>
    </w:tbl>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numbers in the firſt column of this table express heights of the quickſilver in the barometer in Engliſh inches and decimal parts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ſecond column ſhows the equation to be applied, according to the ſign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prefixed,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212</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⁰</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Bird’s Fahrenheit, to find the true boiling point for every ſuch ſtate of the barometer. The boiling point for all in</w:t>
        <w:softHyphen/>
        <w:t>termediate sta</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tes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the barometer may be had with ſufficient accuracy, by taking proportional parts, by means of the</w:t>
      </w:r>
    </w:p>
    <w:p>
      <w:pPr>
        <w:pStyle w:val="Style2"/>
        <w:keepNext w:val="0"/>
        <w:keepLines w:val="0"/>
        <w:widowControl w:val="0"/>
        <w:shd w:val="clear" w:color="auto" w:fill="auto"/>
        <w:bidi w:val="0"/>
        <w:spacing w:line="233" w:lineRule="auto"/>
        <w:ind w:left="0" w:firstLine="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third column of differences of the equations. See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Phil. Trans.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lxiv. art. 30.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alſo Dr Maſkelyne’s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Paper,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lxiv. art.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20.</w:t>
      </w:r>
    </w:p>
    <w:p>
      <w:pPr>
        <w:pStyle w:val="Style2"/>
        <w:keepNext w:val="0"/>
        <w:keepLines w:val="0"/>
        <w:widowControl w:val="0"/>
        <w:shd w:val="clear" w:color="auto" w:fill="auto"/>
        <w:bidi w:val="0"/>
        <w:spacing w:line="23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following table we have the reſult of 15 different observations made by Sir George Schuckburgh compared with the reſult of Μ. de Luc’s rules.</w:t>
      </w:r>
    </w:p>
    <w:tbl>
      <w:tblPr>
        <w:tblOverlap w:val="never"/>
        <w:jc w:val="left"/>
        <w:tblLayout w:type="fixed"/>
      </w:tblPr>
      <w:tblGrid>
        <w:gridCol w:w="925"/>
        <w:gridCol w:w="734"/>
        <w:gridCol w:w="889"/>
        <w:gridCol w:w="601"/>
        <w:gridCol w:w="601"/>
        <w:gridCol w:w="677"/>
      </w:tblGrid>
      <w:tr>
        <w:trPr>
          <w:trHeight w:val="1019"/>
        </w:trPr>
        <w:tc>
          <w:tcPr>
            <w:tcBorders>
              <w:top w:val="single" w:sz="4"/>
              <w:left w:val="single" w:sz="4"/>
            </w:tcBorders>
            <w:shd w:val="clear" w:color="auto" w:fill="D8D3C1"/>
            <w:vAlign w:val="center"/>
          </w:tcPr>
          <w:p>
            <w:pPr>
              <w:pStyle w:val="Style6"/>
              <w:keepNext w:val="0"/>
              <w:keepLines w:val="0"/>
              <w:widowControl w:val="0"/>
              <w:shd w:val="clear" w:color="auto" w:fill="auto"/>
              <w:bidi w:val="0"/>
              <w:spacing w:line="23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Height of the Barometer reduced to the same temperature of 50⁰.</w:t>
            </w:r>
          </w:p>
        </w:tc>
        <w:tc>
          <w:tcPr>
            <w:tcBorders>
              <w:top w:val="single" w:sz="4"/>
              <w:left w:val="single" w:sz="4"/>
            </w:tcBorders>
            <w:shd w:val="clear" w:color="auto" w:fill="D8D3C1"/>
            <w:vAlign w:val="center"/>
          </w:tcPr>
          <w:p>
            <w:pPr>
              <w:pStyle w:val="Style6"/>
              <w:keepNext w:val="0"/>
              <w:keepLines w:val="0"/>
              <w:widowControl w:val="0"/>
              <w:shd w:val="clear" w:color="auto" w:fill="auto"/>
              <w:bidi w:val="0"/>
              <w:spacing w:line="233"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Mean boil</w:t>
              <w:softHyphen/>
              <w:t>ing Point by Obſervation.</w:t>
            </w:r>
          </w:p>
        </w:tc>
        <w:tc>
          <w:tcPr>
            <w:tcBorders>
              <w:top w:val="single" w:sz="4"/>
              <w:left w:val="single" w:sz="4"/>
            </w:tcBorders>
            <w:shd w:val="clear" w:color="auto" w:fill="D8D3C1"/>
            <w:vAlign w:val="center"/>
          </w:tcPr>
          <w:p>
            <w:pPr>
              <w:pStyle w:val="Style6"/>
              <w:keepNext w:val="0"/>
              <w:keepLines w:val="0"/>
              <w:widowControl w:val="0"/>
              <w:shd w:val="clear" w:color="auto" w:fill="auto"/>
              <w:bidi w:val="0"/>
              <w:spacing w:line="233"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Boiling Point by De Luc's Rules.</w:t>
            </w:r>
          </w:p>
        </w:tc>
        <w:tc>
          <w:tcPr>
            <w:tcBorders>
              <w:top w:val="single" w:sz="4"/>
              <w:left w:val="single" w:sz="4"/>
            </w:tcBorders>
            <w:shd w:val="clear" w:color="auto" w:fill="D8D3C1"/>
            <w:vAlign w:val="center"/>
          </w:tcPr>
          <w:p>
            <w:pPr>
              <w:pStyle w:val="Style6"/>
              <w:keepNext w:val="0"/>
              <w:keepLines w:val="0"/>
              <w:widowControl w:val="0"/>
              <w:shd w:val="clear" w:color="auto" w:fill="auto"/>
              <w:bidi w:val="0"/>
              <w:spacing w:line="23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Height of Barometer.</w:t>
            </w:r>
          </w:p>
        </w:tc>
        <w:tc>
          <w:tcPr>
            <w:tcBorders>
              <w:top w:val="single" w:sz="4"/>
              <w:left w:val="single" w:sz="4"/>
            </w:tcBorders>
            <w:shd w:val="clear" w:color="auto" w:fill="D8D3C1"/>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Boiling</w:t>
            </w:r>
          </w:p>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Point by Obſervation.</w:t>
            </w:r>
          </w:p>
        </w:tc>
        <w:tc>
          <w:tcPr>
            <w:tcBorders>
              <w:top w:val="single" w:sz="4"/>
              <w:left w:val="single" w:sz="4"/>
              <w:right w:val="single" w:sz="4"/>
            </w:tcBorders>
            <w:shd w:val="clear" w:color="auto" w:fill="D8D3C1"/>
            <w:vAlign w:val="center"/>
          </w:tcPr>
          <w:p>
            <w:pPr>
              <w:pStyle w:val="Style6"/>
              <w:keepNext w:val="0"/>
              <w:keepLines w:val="0"/>
              <w:widowControl w:val="0"/>
              <w:shd w:val="clear" w:color="auto" w:fill="auto"/>
              <w:bidi w:val="0"/>
              <w:spacing w:line="23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Boiling Point by De Luc’s Rules.</w:t>
            </w:r>
          </w:p>
        </w:tc>
      </w:tr>
      <w:tr>
        <w:trPr>
          <w:trHeight w:val="288"/>
        </w:trPr>
        <w:tc>
          <w:tcPr>
            <w:tcBorders>
              <w:top w:val="single" w:sz="4"/>
              <w:left w:val="single" w:sz="4"/>
            </w:tcBorders>
            <w:shd w:val="clear" w:color="auto" w:fill="D8D3C1"/>
            <w:vAlign w:val="center"/>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Inch.</w:t>
            </w:r>
          </w:p>
        </w:tc>
        <w:tc>
          <w:tcPr>
            <w:tcBorders>
              <w:left w:val="single" w:sz="4"/>
            </w:tcBorders>
            <w:shd w:val="clear" w:color="auto" w:fill="D8D3C1"/>
            <w:vAlign w:val="center"/>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top w:val="single" w:sz="4"/>
              <w:left w:val="single" w:sz="4"/>
            </w:tcBorders>
            <w:shd w:val="clear" w:color="auto" w:fill="D8D3C1"/>
            <w:vAlign w:val="center"/>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Inch.</w:t>
            </w:r>
          </w:p>
        </w:tc>
        <w:tc>
          <w:tcPr>
            <w:tcBorders>
              <w:top w:val="single" w:sz="4"/>
              <w:left w:val="single" w:sz="4"/>
            </w:tcBorders>
            <w:shd w:val="clear" w:color="auto" w:fill="D8D3C1"/>
            <w:vAlign w:val="center"/>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top w:val="single" w:sz="4"/>
              <w:left w:val="single" w:sz="4"/>
              <w:right w:val="single" w:sz="4"/>
            </w:tcBorders>
            <w:shd w:val="clear" w:color="auto" w:fill="D8D3C1"/>
            <w:vAlign w:val="center"/>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0</w:t>
            </w:r>
          </w:p>
        </w:tc>
      </w:tr>
      <w:tr>
        <w:trPr>
          <w:trHeight w:val="212"/>
        </w:trPr>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26,498</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207,07</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208,54</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30,008</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213,22</w:t>
            </w:r>
          </w:p>
        </w:tc>
        <w:tc>
          <w:tcPr>
            <w:tcBorders>
              <w:left w:val="single" w:sz="4"/>
              <w:righ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213,47</w:t>
            </w:r>
          </w:p>
        </w:tc>
      </w:tr>
      <w:tr>
        <w:trPr>
          <w:trHeight w:val="202"/>
        </w:trPr>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27,241</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208,64</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208,84</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30,207</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213,58</w:t>
            </w:r>
          </w:p>
        </w:tc>
        <w:tc>
          <w:tcPr>
            <w:tcBorders>
              <w:left w:val="single" w:sz="4"/>
              <w:righ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213,79</w:t>
            </w:r>
          </w:p>
        </w:tc>
      </w:tr>
      <w:tr>
        <w:trPr>
          <w:trHeight w:val="191"/>
        </w:trPr>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27,954</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209,87</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210,03</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30,489</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214,15</w:t>
            </w:r>
          </w:p>
        </w:tc>
        <w:tc>
          <w:tcPr>
            <w:tcBorders>
              <w:left w:val="single" w:sz="4"/>
              <w:righ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214,23</w:t>
            </w:r>
          </w:p>
        </w:tc>
      </w:tr>
      <w:tr>
        <w:trPr>
          <w:trHeight w:val="191"/>
        </w:trPr>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28,377</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210,50</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210,81</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30,763</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214,37</w:t>
            </w:r>
          </w:p>
        </w:tc>
        <w:tc>
          <w:tcPr>
            <w:tcBorders>
              <w:left w:val="single" w:sz="4"/>
              <w:righ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214,66</w:t>
            </w:r>
          </w:p>
        </w:tc>
      </w:tr>
      <w:tr>
        <w:trPr>
          <w:trHeight w:val="187"/>
        </w:trPr>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28,699</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211,27</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w:t>
            </w:r>
            <w:r>
              <w:rPr>
                <w:rFonts w:ascii="Times New Roman" w:eastAsia="Times New Roman" w:hAnsi="Times New Roman" w:cs="Times New Roman"/>
                <w:color w:val="000000"/>
                <w:spacing w:val="0"/>
                <w:w w:val="100"/>
                <w:position w:val="0"/>
                <w:sz w:val="17"/>
                <w:szCs w:val="17"/>
                <w:shd w:val="clear" w:color="auto" w:fill="auto"/>
                <w:lang w:val="la-001" w:eastAsia="la-001" w:bidi="la-001"/>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34</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30,847</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214,83</w:t>
            </w:r>
          </w:p>
        </w:tc>
        <w:tc>
          <w:tcPr>
            <w:tcBorders>
              <w:left w:val="single" w:sz="4"/>
              <w:righ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214,79</w:t>
            </w:r>
          </w:p>
        </w:tc>
      </w:tr>
      <w:tr>
        <w:trPr>
          <w:trHeight w:val="198"/>
        </w:trPr>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28,898</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211,50</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211,67</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30,957</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214,96</w:t>
            </w:r>
          </w:p>
        </w:tc>
        <w:tc>
          <w:tcPr>
            <w:tcBorders>
              <w:left w:val="single" w:sz="4"/>
              <w:righ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214,96</w:t>
            </w:r>
          </w:p>
        </w:tc>
      </w:tr>
      <w:tr>
        <w:trPr>
          <w:trHeight w:val="194"/>
        </w:trPr>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28,999</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211,60</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211,85</w:t>
            </w:r>
          </w:p>
        </w:tc>
        <w:tc>
          <w:tcPr>
            <w:tcBorders>
              <w:left w:val="single" w:sz="4"/>
            </w:tcBorders>
            <w:shd w:val="clear" w:color="auto" w:fill="D8D3C1"/>
            <w:vAlign w:val="top"/>
          </w:tcPr>
          <w:p>
            <w:pPr>
              <w:widowControl w:val="0"/>
              <w:rPr>
                <w:sz w:val="10"/>
                <w:szCs w:val="10"/>
              </w:rPr>
            </w:pPr>
          </w:p>
        </w:tc>
        <w:tc>
          <w:tcPr>
            <w:tcBorders>
              <w:left w:val="single" w:sz="4"/>
            </w:tcBorders>
            <w:shd w:val="clear" w:color="auto" w:fill="D8D3C1"/>
            <w:vAlign w:val="top"/>
          </w:tcPr>
          <w:p>
            <w:pPr>
              <w:widowControl w:val="0"/>
              <w:rPr>
                <w:sz w:val="10"/>
                <w:szCs w:val="10"/>
              </w:rPr>
            </w:pPr>
          </w:p>
        </w:tc>
        <w:tc>
          <w:tcPr>
            <w:tcBorders>
              <w:left w:val="single" w:sz="4"/>
              <w:right w:val="single" w:sz="4"/>
            </w:tcBorders>
            <w:shd w:val="clear" w:color="auto" w:fill="D8D3C1"/>
            <w:vAlign w:val="top"/>
          </w:tcPr>
          <w:p>
            <w:pPr>
              <w:widowControl w:val="0"/>
              <w:rPr>
                <w:sz w:val="10"/>
                <w:szCs w:val="10"/>
              </w:rPr>
            </w:pPr>
          </w:p>
        </w:tc>
      </w:tr>
      <w:tr>
        <w:trPr>
          <w:trHeight w:val="187"/>
        </w:trPr>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29,447</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212,55</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212,74</w:t>
            </w:r>
          </w:p>
        </w:tc>
        <w:tc>
          <w:tcPr>
            <w:tcBorders>
              <w:left w:val="single" w:sz="4"/>
            </w:tcBorders>
            <w:shd w:val="clear" w:color="auto" w:fill="D8D3C1"/>
            <w:vAlign w:val="top"/>
          </w:tcPr>
          <w:p>
            <w:pPr>
              <w:widowControl w:val="0"/>
              <w:rPr>
                <w:sz w:val="10"/>
                <w:szCs w:val="10"/>
              </w:rPr>
            </w:pPr>
          </w:p>
        </w:tc>
        <w:tc>
          <w:tcPr>
            <w:tcBorders>
              <w:left w:val="single" w:sz="4"/>
            </w:tcBorders>
            <w:shd w:val="clear" w:color="auto" w:fill="D8D3C1"/>
            <w:vAlign w:val="top"/>
          </w:tcPr>
          <w:p>
            <w:pPr>
              <w:widowControl w:val="0"/>
              <w:rPr>
                <w:sz w:val="10"/>
                <w:szCs w:val="10"/>
              </w:rPr>
            </w:pPr>
          </w:p>
        </w:tc>
        <w:tc>
          <w:tcPr>
            <w:tcBorders>
              <w:left w:val="single" w:sz="4"/>
              <w:right w:val="single" w:sz="4"/>
            </w:tcBorders>
            <w:shd w:val="clear" w:color="auto" w:fill="D8D3C1"/>
            <w:vAlign w:val="top"/>
          </w:tcPr>
          <w:p>
            <w:pPr>
              <w:widowControl w:val="0"/>
              <w:rPr>
                <w:sz w:val="10"/>
                <w:szCs w:val="10"/>
              </w:rPr>
            </w:pPr>
          </w:p>
        </w:tc>
      </w:tr>
      <w:tr>
        <w:trPr>
          <w:trHeight w:val="209"/>
        </w:trPr>
        <w:tc>
          <w:tcPr>
            <w:tcBorders>
              <w:left w:val="single" w:sz="4"/>
              <w:bottom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29,805</w:t>
            </w:r>
          </w:p>
        </w:tc>
        <w:tc>
          <w:tcPr>
            <w:tcBorders>
              <w:left w:val="single" w:sz="4"/>
              <w:bottom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212,95</w:t>
            </w:r>
          </w:p>
        </w:tc>
        <w:tc>
          <w:tcPr>
            <w:tcBorders>
              <w:left w:val="single" w:sz="4"/>
              <w:bottom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213,15</w:t>
            </w:r>
          </w:p>
        </w:tc>
        <w:tc>
          <w:tcPr>
            <w:tcBorders>
              <w:left w:val="single" w:sz="4"/>
              <w:bottom w:val="single" w:sz="4"/>
            </w:tcBorders>
            <w:shd w:val="clear" w:color="auto" w:fill="D8D3C1"/>
            <w:vAlign w:val="top"/>
          </w:tcPr>
          <w:p>
            <w:pPr>
              <w:widowControl w:val="0"/>
              <w:rPr>
                <w:sz w:val="10"/>
                <w:szCs w:val="10"/>
              </w:rPr>
            </w:pPr>
          </w:p>
        </w:tc>
        <w:tc>
          <w:tcPr>
            <w:tcBorders>
              <w:left w:val="single" w:sz="4"/>
              <w:bottom w:val="single" w:sz="4"/>
            </w:tcBorders>
            <w:shd w:val="clear" w:color="auto" w:fill="D8D3C1"/>
            <w:vAlign w:val="top"/>
          </w:tcPr>
          <w:p>
            <w:pPr>
              <w:widowControl w:val="0"/>
              <w:rPr>
                <w:sz w:val="10"/>
                <w:szCs w:val="10"/>
              </w:rPr>
            </w:pPr>
          </w:p>
        </w:tc>
        <w:tc>
          <w:tcPr>
            <w:tcBorders>
              <w:left w:val="single" w:sz="4"/>
              <w:bottom w:val="single" w:sz="4"/>
              <w:right w:val="single" w:sz="4"/>
            </w:tcBorders>
            <w:shd w:val="clear" w:color="auto" w:fill="D8D3C1"/>
            <w:vAlign w:val="top"/>
          </w:tcPr>
          <w:p>
            <w:pPr>
              <w:widowControl w:val="0"/>
              <w:rPr>
                <w:sz w:val="10"/>
                <w:szCs w:val="10"/>
              </w:rPr>
            </w:pPr>
          </w:p>
        </w:tc>
      </w:tr>
    </w:tbl>
    <w:p>
      <w:pPr>
        <w:pStyle w:val="Style14"/>
        <w:keepNext w:val="0"/>
        <w:keepLines w:val="0"/>
        <w:widowControl w:val="0"/>
        <w:shd w:val="clear" w:color="auto" w:fill="auto"/>
        <w:bidi w:val="0"/>
        <w:spacing w:line="240" w:lineRule="auto"/>
        <w:ind w:lef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Sir George Schuckburgh has alſo ſubjoined the following general table for the uſe of artiſts in conſtructing the ther</w:t>
        <w:softHyphen/>
        <w:t>mometer, both according to his own obſervations and thoſe of Μ. de Luc.</w:t>
      </w:r>
    </w:p>
    <w:tbl>
      <w:tblPr>
        <w:tblOverlap w:val="never"/>
        <w:jc w:val="left"/>
        <w:tblLayout w:type="fixed"/>
      </w:tblPr>
      <w:tblGrid>
        <w:gridCol w:w="961"/>
        <w:gridCol w:w="1008"/>
        <w:gridCol w:w="713"/>
        <w:gridCol w:w="1098"/>
        <w:gridCol w:w="720"/>
      </w:tblGrid>
      <w:tr>
        <w:trPr>
          <w:trHeight w:val="529"/>
        </w:trPr>
        <w:tc>
          <w:tcPr>
            <w:tcBorders>
              <w:top w:val="single" w:sz="4"/>
              <w:left w:val="single" w:sz="4"/>
            </w:tcBorders>
            <w:shd w:val="clear" w:color="auto" w:fill="D8D3C1"/>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Height of the Barometer.</w:t>
            </w:r>
          </w:p>
        </w:tc>
        <w:tc>
          <w:tcPr>
            <w:tcBorders>
              <w:top w:val="single" w:sz="4"/>
              <w:left w:val="single" w:sz="4"/>
            </w:tcBorders>
            <w:shd w:val="clear" w:color="auto" w:fill="D8D3C1"/>
            <w:vAlign w:val="center"/>
          </w:tcPr>
          <w:p>
            <w:pPr>
              <w:pStyle w:val="Style6"/>
              <w:keepNext w:val="0"/>
              <w:keepLines w:val="0"/>
              <w:widowControl w:val="0"/>
              <w:shd w:val="clear" w:color="auto" w:fill="auto"/>
              <w:bidi w:val="0"/>
              <w:spacing w:line="23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Correct of the boiling point</w:t>
            </w:r>
          </w:p>
        </w:tc>
        <w:tc>
          <w:tcPr>
            <w:tcBorders>
              <w:top w:val="single" w:sz="4"/>
              <w:left w:val="single" w:sz="4"/>
            </w:tcBorders>
            <w:shd w:val="clear" w:color="auto" w:fill="D8D3C1"/>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Difference</w:t>
            </w:r>
          </w:p>
        </w:tc>
        <w:tc>
          <w:tcPr>
            <w:tcBorders>
              <w:top w:val="single" w:sz="4"/>
              <w:left w:val="single" w:sz="4"/>
            </w:tcBorders>
            <w:shd w:val="clear" w:color="auto" w:fill="D8D3C1"/>
            <w:vAlign w:val="center"/>
          </w:tcPr>
          <w:p>
            <w:pPr>
              <w:pStyle w:val="Style6"/>
              <w:keepNext w:val="0"/>
              <w:keepLines w:val="0"/>
              <w:widowControl w:val="0"/>
              <w:shd w:val="clear" w:color="auto" w:fill="auto"/>
              <w:bidi w:val="0"/>
              <w:spacing w:line="23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Correct. accord.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to </w:t>
            </w:r>
            <w:r>
              <w:rPr>
                <w:rFonts w:ascii="Times New Roman" w:eastAsia="Times New Roman" w:hAnsi="Times New Roman" w:cs="Times New Roman"/>
                <w:color w:val="000000"/>
                <w:spacing w:val="0"/>
                <w:w w:val="100"/>
                <w:position w:val="0"/>
                <w:sz w:val="14"/>
                <w:szCs w:val="14"/>
                <w:shd w:val="clear" w:color="auto" w:fill="auto"/>
                <w:lang w:val="en-US" w:eastAsia="en-US" w:bidi="en-US"/>
              </w:rPr>
              <w:t>Μ. de Luc.</w:t>
            </w:r>
          </w:p>
        </w:tc>
        <w:tc>
          <w:tcPr>
            <w:tcBorders>
              <w:top w:val="single" w:sz="4"/>
              <w:left w:val="single" w:sz="4"/>
              <w:right w:val="single" w:sz="4"/>
            </w:tcBorders>
            <w:shd w:val="clear" w:color="auto" w:fill="D8D3C1"/>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Difference.</w:t>
            </w:r>
          </w:p>
        </w:tc>
      </w:tr>
      <w:tr>
        <w:trPr>
          <w:trHeight w:val="198"/>
        </w:trPr>
        <w:tc>
          <w:tcPr>
            <w:tcBorders>
              <w:top w:val="single" w:sz="4"/>
              <w:left w:val="single" w:sz="4"/>
            </w:tcBorders>
            <w:shd w:val="clear" w:color="auto" w:fill="D8D3C1"/>
            <w:vAlign w:val="top"/>
          </w:tcPr>
          <w:p>
            <w:pPr>
              <w:widowControl w:val="0"/>
              <w:rPr>
                <w:sz w:val="10"/>
                <w:szCs w:val="10"/>
              </w:rPr>
            </w:pP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left w:val="single" w:sz="4"/>
            </w:tcBorders>
            <w:shd w:val="clear" w:color="auto" w:fill="D8D3C1"/>
            <w:vAlign w:val="top"/>
          </w:tcPr>
          <w:p>
            <w:pPr>
              <w:widowControl w:val="0"/>
              <w:rPr>
                <w:sz w:val="10"/>
                <w:szCs w:val="10"/>
              </w:rPr>
            </w:pPr>
          </w:p>
        </w:tc>
        <w:tc>
          <w:tcPr>
            <w:tcBorders>
              <w:top w:val="single" w:sz="4"/>
              <w:lef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left w:val="single" w:sz="4"/>
              <w:right w:val="single" w:sz="4"/>
            </w:tcBorders>
            <w:shd w:val="clear" w:color="auto" w:fill="D8D3C1"/>
            <w:vAlign w:val="top"/>
          </w:tcPr>
          <w:p>
            <w:pPr>
              <w:widowControl w:val="0"/>
              <w:rPr>
                <w:sz w:val="10"/>
                <w:szCs w:val="10"/>
              </w:rPr>
            </w:pPr>
          </w:p>
        </w:tc>
      </w:tr>
      <w:tr>
        <w:trPr>
          <w:trHeight w:val="252"/>
        </w:trPr>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26,0</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7,09</w:t>
            </w:r>
          </w:p>
        </w:tc>
        <w:tc>
          <w:tcPr>
            <w:tcBorders>
              <w:left w:val="single" w:sz="4"/>
            </w:tcBorders>
            <w:shd w:val="clear" w:color="auto" w:fill="D8D3C1"/>
            <w:vAlign w:val="top"/>
          </w:tcPr>
          <w:p>
            <w:pPr>
              <w:widowControl w:val="0"/>
              <w:rPr>
                <w:sz w:val="10"/>
                <w:szCs w:val="10"/>
              </w:rPr>
            </w:pP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6,83</w:t>
            </w:r>
          </w:p>
        </w:tc>
        <w:tc>
          <w:tcPr>
            <w:tcBorders>
              <w:left w:val="single" w:sz="4"/>
              <w:right w:val="single" w:sz="4"/>
            </w:tcBorders>
            <w:shd w:val="clear" w:color="auto" w:fill="D8D3C1"/>
            <w:vAlign w:val="top"/>
          </w:tcPr>
          <w:p>
            <w:pPr>
              <w:widowControl w:val="0"/>
              <w:rPr>
                <w:sz w:val="10"/>
                <w:szCs w:val="10"/>
              </w:rPr>
            </w:pPr>
          </w:p>
        </w:tc>
      </w:tr>
      <w:tr>
        <w:trPr>
          <w:trHeight w:val="187"/>
        </w:trPr>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26,5</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la-001" w:eastAsia="la-001" w:bidi="la-001"/>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8</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,91</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5,93</w:t>
            </w:r>
          </w:p>
        </w:tc>
        <w:tc>
          <w:tcPr>
            <w:tcBorders>
              <w:left w:val="single" w:sz="4"/>
              <w:right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,90</w:t>
            </w:r>
          </w:p>
        </w:tc>
      </w:tr>
      <w:tr>
        <w:trPr>
          <w:trHeight w:val="216"/>
        </w:trPr>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27,0</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5,2</w:t>
            </w: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,91</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5,04</w:t>
            </w:r>
          </w:p>
        </w:tc>
        <w:tc>
          <w:tcPr>
            <w:tcBorders>
              <w:left w:val="single" w:sz="4"/>
              <w:right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,89</w:t>
            </w:r>
          </w:p>
        </w:tc>
      </w:tr>
      <w:tr>
        <w:trPr>
          <w:trHeight w:val="173"/>
        </w:trPr>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27,5</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4,37</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,90</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4,16</w:t>
            </w:r>
          </w:p>
        </w:tc>
        <w:tc>
          <w:tcPr>
            <w:tcBorders>
              <w:left w:val="single" w:sz="4"/>
              <w:righ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,88</w:t>
            </w:r>
          </w:p>
        </w:tc>
      </w:tr>
      <w:tr>
        <w:trPr>
          <w:trHeight w:val="194"/>
        </w:trPr>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28,0</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3,48</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,89</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3,31</w:t>
            </w:r>
          </w:p>
        </w:tc>
        <w:tc>
          <w:tcPr>
            <w:tcBorders>
              <w:left w:val="single" w:sz="4"/>
              <w:right w:val="single" w:sz="4"/>
            </w:tcBorders>
            <w:shd w:val="clear" w:color="auto" w:fill="D8D3C1"/>
            <w:vAlign w:val="top"/>
          </w:tcPr>
          <w:p>
            <w:pPr>
              <w:pStyle w:val="Style6"/>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,87</w:t>
            </w:r>
          </w:p>
        </w:tc>
      </w:tr>
      <w:tr>
        <w:trPr>
          <w:trHeight w:val="205"/>
        </w:trPr>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28,5</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2,59</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,89</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2,45</w:t>
            </w:r>
          </w:p>
        </w:tc>
        <w:tc>
          <w:tcPr>
            <w:tcBorders>
              <w:left w:val="single" w:sz="4"/>
              <w:righ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,86</w:t>
            </w:r>
          </w:p>
        </w:tc>
      </w:tr>
      <w:tr>
        <w:trPr>
          <w:trHeight w:val="194"/>
        </w:trPr>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29,O</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1,72</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,87</w:t>
            </w:r>
          </w:p>
        </w:tc>
        <w:tc>
          <w:tcPr>
            <w:tcBorders>
              <w:left w:val="single" w:sz="4"/>
            </w:tcBorders>
            <w:shd w:val="clear" w:color="auto" w:fill="D8D3C1"/>
            <w:vAlign w:val="top"/>
          </w:tcPr>
          <w:p>
            <w:pPr>
              <w:pStyle w:val="Style6"/>
              <w:keepNext w:val="0"/>
              <w:keepLines w:val="0"/>
              <w:widowControl w:val="0"/>
              <w:shd w:val="clear" w:color="auto" w:fill="auto"/>
              <w:tabs>
                <w:tab w:leader="hyphen" w:pos="351"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1,62</w:t>
            </w:r>
          </w:p>
        </w:tc>
        <w:tc>
          <w:tcPr>
            <w:tcBorders>
              <w:left w:val="single" w:sz="4"/>
              <w:righ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,83</w:t>
            </w:r>
          </w:p>
        </w:tc>
      </w:tr>
      <w:tr>
        <w:trPr>
          <w:trHeight w:val="191"/>
        </w:trPr>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29,5</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0,85</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,87</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0,80</w:t>
            </w:r>
          </w:p>
        </w:tc>
        <w:tc>
          <w:tcPr>
            <w:tcBorders>
              <w:left w:val="single" w:sz="4"/>
              <w:righ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,82</w:t>
            </w:r>
          </w:p>
        </w:tc>
      </w:tr>
      <w:tr>
        <w:trPr>
          <w:trHeight w:val="180"/>
        </w:trPr>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30,0</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0,00</w:t>
            </w:r>
          </w:p>
        </w:tc>
        <w:tc>
          <w:tcPr>
            <w:tcBorders>
              <w:left w:val="single" w:sz="4"/>
            </w:tcBorders>
            <w:shd w:val="clear" w:color="auto" w:fill="D8D3C1"/>
            <w:vAlign w:val="bottom"/>
          </w:tcPr>
          <w:p>
            <w:pPr>
              <w:pStyle w:val="Style6"/>
              <w:keepNext w:val="0"/>
              <w:keepLines w:val="0"/>
              <w:widowControl w:val="0"/>
              <w:shd w:val="clear" w:color="auto" w:fill="auto"/>
              <w:bidi w:val="0"/>
              <w:spacing w:line="206"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,85</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0,00</w:t>
            </w:r>
          </w:p>
        </w:tc>
        <w:tc>
          <w:tcPr>
            <w:tcBorders>
              <w:left w:val="single" w:sz="4"/>
              <w:righ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,80</w:t>
            </w:r>
          </w:p>
        </w:tc>
      </w:tr>
      <w:tr>
        <w:trPr>
          <w:trHeight w:val="202"/>
        </w:trPr>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30,5</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+ 0,85</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,85</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+ 0,79</w:t>
            </w:r>
          </w:p>
        </w:tc>
        <w:tc>
          <w:tcPr>
            <w:tcBorders>
              <w:left w:val="single" w:sz="4"/>
              <w:right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,79</w:t>
            </w:r>
          </w:p>
        </w:tc>
      </w:tr>
      <w:tr>
        <w:trPr>
          <w:trHeight w:val="198"/>
        </w:trPr>
        <w:tc>
          <w:tcPr>
            <w:tcBorders>
              <w:left w:val="single" w:sz="4"/>
              <w:bottom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31,0</w:t>
            </w:r>
          </w:p>
        </w:tc>
        <w:tc>
          <w:tcPr>
            <w:tcBorders>
              <w:bottom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+ 1,69</w:t>
            </w:r>
          </w:p>
        </w:tc>
        <w:tc>
          <w:tcPr>
            <w:tcBorders>
              <w:left w:val="single" w:sz="4"/>
              <w:bottom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,84</w:t>
            </w:r>
          </w:p>
        </w:tc>
        <w:tc>
          <w:tcPr>
            <w:tcBorders>
              <w:left w:val="single" w:sz="4"/>
              <w:bottom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+ 1,57</w:t>
            </w:r>
          </w:p>
        </w:tc>
        <w:tc>
          <w:tcPr>
            <w:tcBorders>
              <w:left w:val="single" w:sz="4"/>
              <w:bottom w:val="single" w:sz="4"/>
              <w:right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,78</w:t>
            </w:r>
          </w:p>
        </w:tc>
      </w:tr>
    </w:tbl>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Royal Society, fully apprized of the importance of adjuſting the fixed points of thermometers, appointed a committee of ſeven gentlemen to conſider of the beſt me</w:t>
        <w:softHyphen/>
        <w:t xml:space="preserve">thod for this purpoſe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their report is publiſhed in the Phil. Tranſ. vol. lxvii. part ii. art. 37.</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They obſerved, that though the boiling point be placed ſo much higher on ſome of the thermometers now made than on others, yet this does not produce any conſiderable error in the obſervations of the weather, at leaſt in this climate; for an error of 1⁰</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the position of the boiling point, will make an error only of half a degree in the position of 92⁰, and of not more than a quarter of a degree in the point of 62⁰. It is only in nice experiments, or in trying the heat of hot liquors, that this error in the boiling point can be of much importance.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adjuſting the freezing as well as the boiling point, the quickſilver in the tube ought to be kept of the same heat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as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in the ball. When the freezing point is placed at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conſiderable diſtance from the ball, the pounded ice ſhould be piled to ſuch a height above the ball, that the error which can ariſe from the quickſilver in the remaining part of the tube not being heated equally with that in the ball, ſhall be very ſmall, or the obſerved point must be corrected on that account according to the following table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Phil. Trans. For 1775 and 1778.</w:t>
      </w:r>
    </w:p>
    <w:p>
      <w:pPr>
        <w:widowControl w:val="0"/>
      </w:pPr>
    </w:p>
    <w:p>
      <w:pPr>
        <w:widowControl w:val="0"/>
        <w:spacing w:line="1" w:lineRule="exact"/>
      </w:pPr>
    </w:p>
    <w:sectPr>
      <w:footnotePr>
        <w:pos w:val="pageBottom"/>
        <w:numFmt w:val="decimal"/>
        <w:numRestart w:val="continuous"/>
      </w:footnotePr>
      <w:type w:val="continuous"/>
      <w:pgSz w:w="12240" w:h="15840"/>
      <w:pgMar w:top="1105" w:left="772" w:right="772" w:bottom="1105" w:header="0" w:footer="3" w:gutter="149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character" w:customStyle="1" w:styleId="CharStyle7">
    <w:name w:val="Other_"/>
    <w:basedOn w:val="DefaultParagraphFont"/>
    <w:link w:val="Style6"/>
    <w:rPr>
      <w:b w:val="0"/>
      <w:bCs w:val="0"/>
      <w:i w:val="0"/>
      <w:iCs w:val="0"/>
      <w:smallCaps w:val="0"/>
      <w:strike w:val="0"/>
      <w:sz w:val="18"/>
      <w:szCs w:val="18"/>
      <w:u w:val="none"/>
    </w:rPr>
  </w:style>
  <w:style w:type="character" w:customStyle="1" w:styleId="CharStyle15">
    <w:name w:val="Table caption_"/>
    <w:basedOn w:val="DefaultParagraphFont"/>
    <w:link w:val="Style14"/>
    <w:rPr>
      <w:b w:val="0"/>
      <w:bCs w:val="0"/>
      <w:i w:val="0"/>
      <w:iCs w:val="0"/>
      <w:smallCaps w:val="0"/>
      <w:strike w:val="0"/>
      <w:sz w:val="17"/>
      <w:szCs w:val="17"/>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 w:type="paragraph" w:customStyle="1" w:styleId="Style6">
    <w:name w:val="Other"/>
    <w:basedOn w:val="Normal"/>
    <w:link w:val="CharStyle7"/>
    <w:pPr>
      <w:widowControl w:val="0"/>
      <w:shd w:val="clear" w:color="auto" w:fill="FFFFFF"/>
      <w:ind w:firstLine="280"/>
    </w:pPr>
    <w:rPr>
      <w:b w:val="0"/>
      <w:bCs w:val="0"/>
      <w:i w:val="0"/>
      <w:iCs w:val="0"/>
      <w:smallCaps w:val="0"/>
      <w:strike w:val="0"/>
      <w:sz w:val="18"/>
      <w:szCs w:val="18"/>
      <w:u w:val="none"/>
    </w:rPr>
  </w:style>
  <w:style w:type="paragraph" w:customStyle="1" w:styleId="Style14">
    <w:name w:val="Table caption"/>
    <w:basedOn w:val="Normal"/>
    <w:link w:val="CharStyle15"/>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